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BBB35" w14:textId="51D6BAA6" w:rsidR="00E203C2" w:rsidRPr="00671283" w:rsidRDefault="00E203C2" w:rsidP="0046609D">
      <w:pPr>
        <w:widowControl/>
        <w:spacing w:before="120"/>
        <w:rPr>
          <w:rFonts w:cs="Arial"/>
          <w:szCs w:val="22"/>
        </w:rPr>
      </w:pPr>
      <w:r w:rsidRPr="00671283">
        <w:rPr>
          <w:rFonts w:cs="Arial"/>
          <w:noProof/>
          <w:szCs w:val="22"/>
          <w:lang w:eastAsia="en-GB" w:bidi="ar-SA"/>
        </w:rPr>
        <w:drawing>
          <wp:anchor distT="0" distB="0" distL="114300" distR="114300" simplePos="0" relativeHeight="251658240" behindDoc="0" locked="0" layoutInCell="1" allowOverlap="1" wp14:anchorId="3E2BDA27" wp14:editId="7B60F653">
            <wp:simplePos x="898216" y="979136"/>
            <wp:positionH relativeFrom="column">
              <wp:align>left</wp:align>
            </wp:positionH>
            <wp:positionV relativeFrom="paragraph">
              <wp:align>top</wp:align>
            </wp:positionV>
            <wp:extent cx="3488400" cy="612000"/>
            <wp:effectExtent l="0" t="0" r="0" b="0"/>
            <wp:wrapSquare wrapText="bothSides"/>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anchor>
        </w:drawing>
      </w:r>
      <w:r w:rsidR="00E42524">
        <w:rPr>
          <w:rFonts w:cs="Arial"/>
          <w:szCs w:val="22"/>
        </w:rPr>
        <w:br w:type="textWrapping" w:clear="all"/>
      </w:r>
    </w:p>
    <w:p w14:paraId="0F69A890" w14:textId="77777777" w:rsidR="00E203C2" w:rsidRPr="00671283" w:rsidRDefault="00E203C2" w:rsidP="0046609D">
      <w:pPr>
        <w:widowControl/>
        <w:spacing w:before="120"/>
        <w:rPr>
          <w:rFonts w:cs="Arial"/>
          <w:szCs w:val="22"/>
        </w:rPr>
      </w:pPr>
    </w:p>
    <w:p w14:paraId="63745AA7" w14:textId="2FCB77E4" w:rsidR="00CA641D" w:rsidRPr="00E42524" w:rsidRDefault="00E42524" w:rsidP="0046609D">
      <w:pPr>
        <w:widowControl/>
        <w:spacing w:before="120"/>
        <w:rPr>
          <w:rFonts w:cs="Arial"/>
          <w:b/>
          <w:szCs w:val="22"/>
        </w:rPr>
      </w:pPr>
      <w:bookmarkStart w:id="0" w:name="_GoBack"/>
      <w:r w:rsidRPr="00E42524">
        <w:rPr>
          <w:rFonts w:cs="Arial"/>
          <w:b/>
          <w:szCs w:val="22"/>
        </w:rPr>
        <w:t>8 November 2021</w:t>
      </w:r>
    </w:p>
    <w:p w14:paraId="01C6974E" w14:textId="0885D243" w:rsidR="00CA641D" w:rsidRPr="00E42524" w:rsidRDefault="00E42524" w:rsidP="0046609D">
      <w:pPr>
        <w:widowControl/>
        <w:spacing w:before="120"/>
        <w:rPr>
          <w:rFonts w:cs="Arial"/>
          <w:b/>
          <w:szCs w:val="22"/>
        </w:rPr>
      </w:pPr>
      <w:r w:rsidRPr="00E42524">
        <w:rPr>
          <w:rFonts w:cs="Arial"/>
          <w:b/>
          <w:szCs w:val="22"/>
        </w:rPr>
        <w:t>177-21</w:t>
      </w:r>
    </w:p>
    <w:bookmarkEnd w:id="0"/>
    <w:p w14:paraId="4C924507" w14:textId="2D20BB43" w:rsidR="00A362AA" w:rsidRPr="00A362AA" w:rsidRDefault="00092CDA" w:rsidP="00A362AA">
      <w:pPr>
        <w:pStyle w:val="FSTitle"/>
        <w:widowControl/>
        <w:spacing w:before="120" w:after="240"/>
        <w:rPr>
          <w:b/>
          <w:sz w:val="36"/>
        </w:rPr>
      </w:pPr>
      <w:r w:rsidRPr="00B92D1A">
        <w:rPr>
          <w:rFonts w:cs="Arial"/>
          <w:b/>
          <w:sz w:val="36"/>
          <w:szCs w:val="36"/>
        </w:rPr>
        <w:t>S</w:t>
      </w:r>
      <w:r w:rsidR="00B12F1E" w:rsidRPr="00B92D1A">
        <w:rPr>
          <w:rFonts w:cs="Arial"/>
          <w:b/>
          <w:sz w:val="36"/>
          <w:szCs w:val="36"/>
        </w:rPr>
        <w:t xml:space="preserve">upporting </w:t>
      </w:r>
      <w:r w:rsidR="00056F59" w:rsidRPr="00B92D1A">
        <w:rPr>
          <w:rFonts w:cs="Arial"/>
          <w:b/>
          <w:sz w:val="36"/>
          <w:szCs w:val="36"/>
        </w:rPr>
        <w:t xml:space="preserve">Document </w:t>
      </w:r>
      <w:r w:rsidR="00CD207B" w:rsidRPr="00B92D1A">
        <w:rPr>
          <w:rFonts w:cs="Arial"/>
          <w:b/>
          <w:sz w:val="36"/>
          <w:szCs w:val="36"/>
        </w:rPr>
        <w:t>1</w:t>
      </w:r>
      <w:r w:rsidR="00A362AA" w:rsidRPr="00A362AA">
        <w:rPr>
          <w:b/>
          <w:sz w:val="36"/>
        </w:rPr>
        <w:t xml:space="preserve">- </w:t>
      </w:r>
      <w:r w:rsidR="00A62C15" w:rsidRPr="00A362AA">
        <w:rPr>
          <w:b/>
          <w:sz w:val="36"/>
        </w:rPr>
        <w:t>Risk and technical assessment report</w:t>
      </w:r>
    </w:p>
    <w:p w14:paraId="2DBDCC1F" w14:textId="63E11292" w:rsidR="00D056F1" w:rsidRPr="00DB343D" w:rsidRDefault="00A62C15" w:rsidP="0046609D">
      <w:pPr>
        <w:pStyle w:val="FSTitle"/>
        <w:widowControl/>
        <w:pBdr>
          <w:bottom w:val="single" w:sz="12" w:space="1" w:color="auto"/>
        </w:pBdr>
        <w:spacing w:before="120"/>
        <w:rPr>
          <w:rFonts w:cs="Arial"/>
          <w:szCs w:val="28"/>
        </w:rPr>
      </w:pPr>
      <w:r w:rsidRPr="00DB343D">
        <w:rPr>
          <w:rFonts w:cs="Arial"/>
          <w:szCs w:val="28"/>
        </w:rPr>
        <w:t>A1178 – AOAC 2017.16 rapid integrated total dietary fibre method of analysis</w:t>
      </w:r>
    </w:p>
    <w:p w14:paraId="02F1D29D" w14:textId="6A97804C" w:rsidR="00CC5C61" w:rsidRDefault="00CC5C61" w:rsidP="00200AEA">
      <w:bookmarkStart w:id="1" w:name="_Toc286391001"/>
      <w:bookmarkStart w:id="2" w:name="_Toc300933414"/>
    </w:p>
    <w:p w14:paraId="4426C5CD" w14:textId="4AC0E047" w:rsidR="00092CDA" w:rsidRPr="00671283" w:rsidRDefault="00092CDA" w:rsidP="00DB343D">
      <w:pPr>
        <w:pStyle w:val="Heading1"/>
        <w:widowControl/>
        <w:spacing w:before="0"/>
      </w:pPr>
      <w:bookmarkStart w:id="3" w:name="_Toc72081768"/>
      <w:r w:rsidRPr="00671283">
        <w:t xml:space="preserve">Executive </w:t>
      </w:r>
      <w:r w:rsidR="00B12F1E" w:rsidRPr="00671283">
        <w:t>s</w:t>
      </w:r>
      <w:r w:rsidRPr="00671283">
        <w:t>ummary</w:t>
      </w:r>
      <w:bookmarkEnd w:id="1"/>
      <w:bookmarkEnd w:id="2"/>
      <w:bookmarkEnd w:id="3"/>
    </w:p>
    <w:p w14:paraId="6D240CEB" w14:textId="3E3608CD" w:rsidR="00292284" w:rsidRPr="0012515C" w:rsidRDefault="00A0232A" w:rsidP="00292284">
      <w:pPr>
        <w:widowControl/>
        <w:spacing w:before="120" w:after="240"/>
        <w:rPr>
          <w:bCs/>
          <w:sz w:val="20"/>
          <w:szCs w:val="20"/>
        </w:rPr>
      </w:pPr>
      <w:r w:rsidRPr="009015F7">
        <w:t xml:space="preserve">Food Standards Australia New Zealand (FSANZ) has assessed an application made by the Grains and Legumes Nutrition Council to permit the use of </w:t>
      </w:r>
      <w:r w:rsidRPr="00770AC2">
        <w:rPr>
          <w:rFonts w:cs="Arial"/>
          <w:lang w:eastAsia="en-AU"/>
        </w:rPr>
        <w:t xml:space="preserve">AOAC Official Method </w:t>
      </w:r>
      <w:r>
        <w:rPr>
          <w:rFonts w:cs="Arial"/>
          <w:lang w:eastAsia="en-AU"/>
        </w:rPr>
        <w:t>2017.16 (</w:t>
      </w:r>
      <w:r w:rsidRPr="009015F7">
        <w:t>AOAC 2017.16</w:t>
      </w:r>
      <w:r>
        <w:t>)</w:t>
      </w:r>
      <w:r w:rsidRPr="009015F7">
        <w:t xml:space="preserve"> as a new method of analysis for total dietary fibre</w:t>
      </w:r>
      <w:r>
        <w:t xml:space="preserve">. </w:t>
      </w:r>
      <w:r w:rsidR="00200AEA">
        <w:rPr>
          <w:rFonts w:cs="Arial"/>
          <w:lang w:eastAsia="en-AU"/>
        </w:rPr>
        <w:t>AOAC 2017.16</w:t>
      </w:r>
      <w:r w:rsidR="00B10F55">
        <w:rPr>
          <w:rFonts w:cs="Arial"/>
          <w:lang w:eastAsia="en-AU"/>
        </w:rPr>
        <w:t xml:space="preserve"> </w:t>
      </w:r>
      <w:r w:rsidR="00A96B19">
        <w:rPr>
          <w:rFonts w:cs="Arial"/>
          <w:lang w:eastAsia="en-AU"/>
        </w:rPr>
        <w:t xml:space="preserve">is an </w:t>
      </w:r>
      <w:r w:rsidR="00A96B19" w:rsidRPr="00770AC2">
        <w:rPr>
          <w:rFonts w:cs="Arial"/>
          <w:lang w:eastAsia="en-AU"/>
        </w:rPr>
        <w:t xml:space="preserve">analytical method for the determination of </w:t>
      </w:r>
      <w:r w:rsidR="000F6214">
        <w:rPr>
          <w:rFonts w:cs="Arial"/>
          <w:lang w:eastAsia="en-AU"/>
        </w:rPr>
        <w:t>total</w:t>
      </w:r>
      <w:r w:rsidR="00A96B19">
        <w:rPr>
          <w:rFonts w:cs="Arial"/>
          <w:szCs w:val="22"/>
        </w:rPr>
        <w:t xml:space="preserve"> dietary fibre</w:t>
      </w:r>
      <w:r w:rsidR="007A1359">
        <w:rPr>
          <w:rStyle w:val="FootnoteReference"/>
        </w:rPr>
        <w:footnoteReference w:id="2"/>
      </w:r>
      <w:r w:rsidR="00A96B19">
        <w:rPr>
          <w:rFonts w:cs="Arial"/>
          <w:szCs w:val="22"/>
        </w:rPr>
        <w:t xml:space="preserve"> in foods and food ingredients. </w:t>
      </w:r>
      <w:r w:rsidR="007A1359" w:rsidRPr="00624DD2">
        <w:rPr>
          <w:szCs w:val="22"/>
        </w:rPr>
        <w:t xml:space="preserve">Currently, section S11—4 of the </w:t>
      </w:r>
      <w:r w:rsidR="001D2A97">
        <w:rPr>
          <w:szCs w:val="22"/>
        </w:rPr>
        <w:t xml:space="preserve">Australia New Zealand Food Standards </w:t>
      </w:r>
      <w:r w:rsidR="007A1359" w:rsidRPr="00624DD2">
        <w:rPr>
          <w:szCs w:val="22"/>
        </w:rPr>
        <w:t>Code</w:t>
      </w:r>
      <w:r w:rsidR="001D2A97">
        <w:rPr>
          <w:szCs w:val="22"/>
        </w:rPr>
        <w:t xml:space="preserve"> (the Code)</w:t>
      </w:r>
      <w:r w:rsidR="007A1359" w:rsidRPr="00624DD2">
        <w:rPr>
          <w:szCs w:val="22"/>
        </w:rPr>
        <w:t xml:space="preserve"> prescribes </w:t>
      </w:r>
      <w:r w:rsidR="007A1359">
        <w:rPr>
          <w:szCs w:val="22"/>
        </w:rPr>
        <w:t>three</w:t>
      </w:r>
      <w:r w:rsidR="007A1359" w:rsidRPr="00624DD2">
        <w:rPr>
          <w:szCs w:val="22"/>
        </w:rPr>
        <w:t xml:space="preserve"> methods for analysing </w:t>
      </w:r>
      <w:r w:rsidR="007A1359">
        <w:rPr>
          <w:szCs w:val="22"/>
        </w:rPr>
        <w:t>total</w:t>
      </w:r>
      <w:r w:rsidR="007A1359" w:rsidRPr="00624DD2">
        <w:rPr>
          <w:szCs w:val="22"/>
        </w:rPr>
        <w:t xml:space="preserve"> dietary fibre</w:t>
      </w:r>
      <w:r w:rsidR="007A1359">
        <w:t xml:space="preserve"> </w:t>
      </w:r>
      <w:r w:rsidR="007A1359" w:rsidRPr="00624DD2">
        <w:rPr>
          <w:szCs w:val="22"/>
        </w:rPr>
        <w:t xml:space="preserve">and </w:t>
      </w:r>
      <w:r w:rsidR="007A1359">
        <w:rPr>
          <w:szCs w:val="22"/>
        </w:rPr>
        <w:t xml:space="preserve">four methods for analysing </w:t>
      </w:r>
      <w:r w:rsidR="007A1359" w:rsidRPr="00624DD2">
        <w:rPr>
          <w:szCs w:val="22"/>
        </w:rPr>
        <w:t>ce</w:t>
      </w:r>
      <w:r w:rsidR="007A1359">
        <w:rPr>
          <w:szCs w:val="22"/>
        </w:rPr>
        <w:t xml:space="preserve">rtain specifically named fibres. </w:t>
      </w:r>
      <w:r w:rsidR="001D2A97">
        <w:rPr>
          <w:szCs w:val="22"/>
        </w:rPr>
        <w:t>As part of the risk</w:t>
      </w:r>
      <w:r w:rsidR="007A1359">
        <w:rPr>
          <w:szCs w:val="22"/>
        </w:rPr>
        <w:t xml:space="preserve"> assessment, </w:t>
      </w:r>
      <w:r w:rsidR="001D2A97">
        <w:rPr>
          <w:szCs w:val="22"/>
        </w:rPr>
        <w:t>FSANZ considered</w:t>
      </w:r>
      <w:r w:rsidR="007A1359">
        <w:t xml:space="preserve"> </w:t>
      </w:r>
      <w:r w:rsidR="007A1359" w:rsidRPr="00231EDF">
        <w:t xml:space="preserve">AOAC 2009.01 </w:t>
      </w:r>
      <w:r w:rsidR="007A1359">
        <w:t>(</w:t>
      </w:r>
      <w:r w:rsidR="007A1359" w:rsidRPr="00231EDF">
        <w:t>the predecessor method to AOAC 2017.16</w:t>
      </w:r>
      <w:r w:rsidR="007A1359">
        <w:t>)</w:t>
      </w:r>
      <w:r w:rsidR="007A1359" w:rsidRPr="00231EDF">
        <w:t xml:space="preserve">. </w:t>
      </w:r>
      <w:r w:rsidR="001D2A97" w:rsidRPr="00231EDF">
        <w:t xml:space="preserve">AOAC 2009.01 </w:t>
      </w:r>
      <w:r w:rsidR="00C8558D" w:rsidRPr="00231EDF">
        <w:t xml:space="preserve">is not permitted in the Code but </w:t>
      </w:r>
      <w:r w:rsidR="004C4097">
        <w:t>is</w:t>
      </w:r>
      <w:r w:rsidR="00C8558D" w:rsidRPr="00231EDF">
        <w:t xml:space="preserve"> accepted as a method of analysis for total dietary fibre by Codex and some countries</w:t>
      </w:r>
      <w:r w:rsidR="00C8558D">
        <w:t xml:space="preserve"> comparable to Australia and New Zealand</w:t>
      </w:r>
      <w:r w:rsidR="00C8558D" w:rsidRPr="00231EDF">
        <w:t xml:space="preserve"> such as Canada</w:t>
      </w:r>
      <w:r w:rsidR="00343B8B">
        <w:t xml:space="preserve"> and </w:t>
      </w:r>
      <w:r w:rsidR="00C8558D" w:rsidRPr="00231EDF">
        <w:t>the United States</w:t>
      </w:r>
      <w:r w:rsidR="00343B8B">
        <w:t>,</w:t>
      </w:r>
      <w:r w:rsidR="00C8558D" w:rsidRPr="00231EDF">
        <w:t xml:space="preserve"> and </w:t>
      </w:r>
      <w:r w:rsidR="00343B8B">
        <w:t xml:space="preserve">in the </w:t>
      </w:r>
      <w:r w:rsidR="00C8558D">
        <w:t>E</w:t>
      </w:r>
      <w:r w:rsidR="00343B8B">
        <w:t xml:space="preserve">uropean </w:t>
      </w:r>
      <w:r w:rsidR="00C8558D">
        <w:t>U</w:t>
      </w:r>
      <w:r w:rsidR="00343B8B">
        <w:t>nion</w:t>
      </w:r>
      <w:r w:rsidR="00C8558D" w:rsidRPr="00231EDF">
        <w:t xml:space="preserve">. </w:t>
      </w:r>
      <w:r w:rsidR="006527A5">
        <w:t>The Codex Committee on Methods of Analysis and Sampling (CCMAS) has supported the adoption of</w:t>
      </w:r>
      <w:r w:rsidR="00343B8B">
        <w:t xml:space="preserve"> </w:t>
      </w:r>
      <w:r w:rsidR="00343B8B">
        <w:rPr>
          <w:bCs/>
        </w:rPr>
        <w:t>AOAC 2017.16 in place of AOAC 2009.01</w:t>
      </w:r>
      <w:r w:rsidR="00343B8B">
        <w:t xml:space="preserve"> </w:t>
      </w:r>
      <w:r w:rsidR="00C8558D">
        <w:t>(</w:t>
      </w:r>
      <w:r w:rsidR="006527A5">
        <w:t xml:space="preserve">agenda item </w:t>
      </w:r>
      <w:r w:rsidR="00C8558D">
        <w:t xml:space="preserve">at CAC44 in </w:t>
      </w:r>
      <w:r w:rsidR="006527A5">
        <w:t xml:space="preserve">early </w:t>
      </w:r>
      <w:r w:rsidR="00C8558D">
        <w:t>November 2021</w:t>
      </w:r>
      <w:r w:rsidR="0033003C">
        <w:rPr>
          <w:rStyle w:val="FootnoteReference"/>
        </w:rPr>
        <w:footnoteReference w:id="3"/>
      </w:r>
      <w:r w:rsidR="00C8558D">
        <w:t>)</w:t>
      </w:r>
      <w:r w:rsidR="00C8558D" w:rsidRPr="00231EDF">
        <w:t>.</w:t>
      </w:r>
      <w:r w:rsidR="00C8558D">
        <w:t xml:space="preserve"> </w:t>
      </w:r>
      <w:r w:rsidR="00292284">
        <w:rPr>
          <w:rFonts w:cs="Arial"/>
          <w:szCs w:val="22"/>
        </w:rPr>
        <w:t xml:space="preserve">Based on best available scientific evidence, </w:t>
      </w:r>
      <w:r w:rsidR="00292284">
        <w:t xml:space="preserve">FSANZ considers </w:t>
      </w:r>
      <w:r w:rsidR="00292284">
        <w:rPr>
          <w:lang w:bidi="ar-SA"/>
        </w:rPr>
        <w:t>AOAC 2017.16 is</w:t>
      </w:r>
      <w:r w:rsidR="00B10F55">
        <w:rPr>
          <w:lang w:bidi="ar-SA"/>
        </w:rPr>
        <w:t xml:space="preserve"> </w:t>
      </w:r>
      <w:r w:rsidR="00343B8B">
        <w:rPr>
          <w:lang w:bidi="ar-SA"/>
        </w:rPr>
        <w:t xml:space="preserve">a </w:t>
      </w:r>
      <w:r w:rsidR="00B10F55">
        <w:rPr>
          <w:lang w:bidi="ar-SA"/>
        </w:rPr>
        <w:t>more suitable</w:t>
      </w:r>
      <w:r w:rsidR="00292284">
        <w:rPr>
          <w:lang w:bidi="ar-SA"/>
        </w:rPr>
        <w:t xml:space="preserve"> method </w:t>
      </w:r>
      <w:r w:rsidR="00B10F55">
        <w:rPr>
          <w:lang w:bidi="ar-SA"/>
        </w:rPr>
        <w:t xml:space="preserve">than those currently permitted in the Code </w:t>
      </w:r>
      <w:r w:rsidR="00292284">
        <w:rPr>
          <w:lang w:bidi="ar-SA"/>
        </w:rPr>
        <w:t xml:space="preserve">for </w:t>
      </w:r>
      <w:r w:rsidR="00B10F55">
        <w:rPr>
          <w:lang w:bidi="ar-SA"/>
        </w:rPr>
        <w:t xml:space="preserve">analysis of </w:t>
      </w:r>
      <w:r w:rsidR="00292284">
        <w:rPr>
          <w:lang w:bidi="ar-SA"/>
        </w:rPr>
        <w:t xml:space="preserve">foods </w:t>
      </w:r>
      <w:r w:rsidR="00B10F55">
        <w:rPr>
          <w:lang w:bidi="ar-SA"/>
        </w:rPr>
        <w:t xml:space="preserve">containing </w:t>
      </w:r>
      <w:r w:rsidR="00292284">
        <w:rPr>
          <w:lang w:bidi="ar-SA"/>
        </w:rPr>
        <w:t>a wide range of high and low molecular weight dietary fibres because it:</w:t>
      </w:r>
    </w:p>
    <w:p w14:paraId="7DB759A9" w14:textId="49E226E6" w:rsidR="007A1359" w:rsidRDefault="007A1359" w:rsidP="007A1359">
      <w:pPr>
        <w:pStyle w:val="FSBullet1"/>
      </w:pPr>
      <w:r>
        <w:t>is more comprehensive than older methods in the Code for measuring total dietary fibre</w:t>
      </w:r>
    </w:p>
    <w:p w14:paraId="7DF792CA" w14:textId="6D3D7479" w:rsidR="007A1359" w:rsidRPr="00456E67" w:rsidRDefault="007A1359" w:rsidP="007A1359">
      <w:pPr>
        <w:pStyle w:val="FSBullet1"/>
        <w:rPr>
          <w:rFonts w:cstheme="minorBidi"/>
        </w:rPr>
      </w:pPr>
      <w:r w:rsidRPr="00F47ECA">
        <w:rPr>
          <w:rFonts w:eastAsia="TimesNewRomanPSMT"/>
        </w:rPr>
        <w:t xml:space="preserve">has a similar level of precision to </w:t>
      </w:r>
      <w:r>
        <w:rPr>
          <w:rFonts w:eastAsia="TimesNewRomanPSMT"/>
        </w:rPr>
        <w:t>older methods in the Code for total dietary fibre (</w:t>
      </w:r>
      <w:r w:rsidRPr="00F47ECA">
        <w:rPr>
          <w:rFonts w:eastAsia="TimesNewRomanPSMT"/>
        </w:rPr>
        <w:t>AOAC 985.29, 991.43 and 2001.03</w:t>
      </w:r>
      <w:r>
        <w:rPr>
          <w:rFonts w:eastAsia="TimesNewRomanPSMT"/>
        </w:rPr>
        <w:t>)</w:t>
      </w:r>
    </w:p>
    <w:p w14:paraId="1DC74CE4" w14:textId="40C39B3C" w:rsidR="007A1359" w:rsidRDefault="007A1359" w:rsidP="007A1359">
      <w:pPr>
        <w:pStyle w:val="FSBullet1"/>
      </w:pPr>
      <w:r>
        <w:t xml:space="preserve">has good recovery (mean recovery of 97.4% from </w:t>
      </w:r>
      <w:r w:rsidR="00B10F55">
        <w:t xml:space="preserve">seven </w:t>
      </w:r>
      <w:r>
        <w:t>samples)</w:t>
      </w:r>
    </w:p>
    <w:p w14:paraId="01DD83E6" w14:textId="77777777" w:rsidR="007A1359" w:rsidRDefault="007A1359" w:rsidP="007A1359">
      <w:pPr>
        <w:pStyle w:val="FSBullet1"/>
      </w:pPr>
      <w:r>
        <w:t>avoids the need to account for the double counting of specific dietary fibre fractions if total dietary fibre is measured by two or more methods</w:t>
      </w:r>
    </w:p>
    <w:p w14:paraId="2A19C375" w14:textId="38BA62A8" w:rsidR="007A1359" w:rsidRDefault="007A1359" w:rsidP="007A1359">
      <w:pPr>
        <w:pStyle w:val="FSBullet1"/>
        <w:rPr>
          <w:rFonts w:ascii="Calibri" w:hAnsi="Calibri"/>
        </w:rPr>
      </w:pPr>
      <w:r>
        <w:t>has an incubation temperature that matches physiological conditions (37</w:t>
      </w:r>
      <w:r w:rsidRPr="00F47ECA">
        <w:t>°</w:t>
      </w:r>
      <w:r>
        <w:t xml:space="preserve">C) and incubation time (4 h) that, compared with existing methods, aligns </w:t>
      </w:r>
      <w:r w:rsidR="00B10F55">
        <w:t xml:space="preserve">more closely </w:t>
      </w:r>
      <w:r>
        <w:t>to conditions for the digestion of dietary fibre in the small intestine</w:t>
      </w:r>
    </w:p>
    <w:p w14:paraId="396C1C20" w14:textId="55241D35" w:rsidR="007A1359" w:rsidRDefault="007A1359" w:rsidP="007A1359">
      <w:pPr>
        <w:pStyle w:val="FSBullet1"/>
        <w:spacing w:after="240"/>
      </w:pPr>
      <w:r>
        <w:t xml:space="preserve">has substantially increased enzyme levels (compared to AOAC 985.29, 991.43 and </w:t>
      </w:r>
      <w:r w:rsidRPr="007A1359">
        <w:t>2009.01</w:t>
      </w:r>
      <w:r>
        <w:t xml:space="preserve">) so that </w:t>
      </w:r>
      <w:r w:rsidR="009571C1">
        <w:t xml:space="preserve">it </w:t>
      </w:r>
      <w:r w:rsidR="00B10F55">
        <w:t xml:space="preserve">more closely measures </w:t>
      </w:r>
      <w:r>
        <w:t xml:space="preserve">resistant starch values in line with those </w:t>
      </w:r>
      <w:r>
        <w:lastRenderedPageBreak/>
        <w:t>seen in AOAC 2002.02</w:t>
      </w:r>
      <w:r w:rsidR="00B10F55">
        <w:t xml:space="preserve">, </w:t>
      </w:r>
      <w:r w:rsidR="00B5569E">
        <w:t xml:space="preserve">and </w:t>
      </w:r>
      <w:r w:rsidR="00B10F55">
        <w:t xml:space="preserve">resolves the </w:t>
      </w:r>
      <w:r w:rsidRPr="00231EDF">
        <w:t xml:space="preserve">underestimation of fructo-oligosaccharide and overestimation of resistant maltodextrin </w:t>
      </w:r>
      <w:r w:rsidR="004B68F6">
        <w:t>a</w:t>
      </w:r>
      <w:r w:rsidR="009571C1">
        <w:t>s</w:t>
      </w:r>
      <w:r w:rsidR="004B68F6">
        <w:t xml:space="preserve"> </w:t>
      </w:r>
      <w:r w:rsidRPr="00231EDF">
        <w:t>seen in AOAC 2009.01</w:t>
      </w:r>
      <w:r>
        <w:t>.</w:t>
      </w:r>
    </w:p>
    <w:p w14:paraId="53D6B46F" w14:textId="3B36FF77" w:rsidR="00B10F55" w:rsidRDefault="00B10F55" w:rsidP="00B10F55">
      <w:pPr>
        <w:pStyle w:val="FSBullet1"/>
        <w:numPr>
          <w:ilvl w:val="0"/>
          <w:numId w:val="0"/>
        </w:numPr>
      </w:pPr>
      <w:r>
        <w:t xml:space="preserve">AOAC 2017.16 measures the </w:t>
      </w:r>
      <w:r w:rsidRPr="00B078C8">
        <w:rPr>
          <w:szCs w:val="22"/>
          <w:lang w:eastAsia="en-AU"/>
        </w:rPr>
        <w:t xml:space="preserve">components of dietary fibre </w:t>
      </w:r>
      <w:r>
        <w:rPr>
          <w:szCs w:val="22"/>
          <w:lang w:eastAsia="en-AU"/>
        </w:rPr>
        <w:t xml:space="preserve">that are </w:t>
      </w:r>
      <w:r>
        <w:t xml:space="preserve">measured by </w:t>
      </w:r>
      <w:r w:rsidRPr="00B078C8">
        <w:rPr>
          <w:szCs w:val="22"/>
          <w:lang w:eastAsia="en-AU"/>
        </w:rPr>
        <w:t>method</w:t>
      </w:r>
      <w:r>
        <w:rPr>
          <w:szCs w:val="22"/>
          <w:lang w:eastAsia="en-AU"/>
        </w:rPr>
        <w:t>s</w:t>
      </w:r>
      <w:r w:rsidRPr="00B078C8">
        <w:rPr>
          <w:szCs w:val="22"/>
          <w:lang w:eastAsia="en-AU"/>
        </w:rPr>
        <w:t xml:space="preserve"> of analysis </w:t>
      </w:r>
      <w:r>
        <w:rPr>
          <w:szCs w:val="22"/>
          <w:lang w:eastAsia="en-AU"/>
        </w:rPr>
        <w:t xml:space="preserve">currently </w:t>
      </w:r>
      <w:r w:rsidRPr="00B078C8">
        <w:rPr>
          <w:szCs w:val="22"/>
          <w:lang w:eastAsia="en-AU"/>
        </w:rPr>
        <w:t>permitted by the Code</w:t>
      </w:r>
      <w:r>
        <w:rPr>
          <w:szCs w:val="22"/>
          <w:lang w:eastAsia="en-AU"/>
        </w:rPr>
        <w:t xml:space="preserve"> for total dietary fibre</w:t>
      </w:r>
      <w:r>
        <w:t xml:space="preserve"> (i.e. </w:t>
      </w:r>
      <w:r>
        <w:rPr>
          <w:lang w:eastAsia="en-AU"/>
        </w:rPr>
        <w:t>985.29, 991.43 and 2001.03) and for specifically named dietary fibres. An exception is GOS. AOAC 2017.16 includes GOS in its measurement of total dietary fibre. FSANZ therefore considered whether GOS meets the Code’s definition of dietary fibre.</w:t>
      </w:r>
    </w:p>
    <w:p w14:paraId="783A43DE" w14:textId="607B180C" w:rsidR="0015591B" w:rsidRDefault="0015591B" w:rsidP="0015591B">
      <w:pPr>
        <w:widowControl/>
        <w:spacing w:before="120"/>
        <w:rPr>
          <w:rFonts w:eastAsia="Arial Unicode MS" w:cs="Arial"/>
          <w:szCs w:val="22"/>
          <w:lang w:eastAsia="en-AU"/>
        </w:rPr>
      </w:pPr>
      <w:r>
        <w:rPr>
          <w:rFonts w:cs="Arial"/>
          <w:szCs w:val="22"/>
          <w:lang w:bidi="ar-SA"/>
        </w:rPr>
        <w:t xml:space="preserve">GOS has been found to </w:t>
      </w:r>
      <w:r w:rsidRPr="00671283">
        <w:rPr>
          <w:rFonts w:cs="Arial"/>
          <w:szCs w:val="22"/>
          <w:lang w:bidi="ar-SA"/>
        </w:rPr>
        <w:t xml:space="preserve">meet </w:t>
      </w:r>
      <w:r w:rsidR="00B10F55">
        <w:rPr>
          <w:rFonts w:cs="Arial"/>
          <w:szCs w:val="22"/>
          <w:lang w:bidi="ar-SA"/>
        </w:rPr>
        <w:t>certain criteria for the</w:t>
      </w:r>
      <w:r>
        <w:rPr>
          <w:rFonts w:cs="Arial"/>
          <w:szCs w:val="22"/>
          <w:lang w:bidi="ar-SA"/>
        </w:rPr>
        <w:t xml:space="preserve"> definition: </w:t>
      </w:r>
      <w:r w:rsidRPr="007A1359">
        <w:rPr>
          <w:rFonts w:cs="Arial"/>
          <w:szCs w:val="22"/>
          <w:lang w:bidi="ar-SA"/>
        </w:rPr>
        <w:t>fraction of the edible part of plants or their extracts, or synthetic analogues</w:t>
      </w:r>
      <w:r>
        <w:rPr>
          <w:rFonts w:cs="Arial"/>
          <w:szCs w:val="22"/>
          <w:lang w:bidi="ar-SA"/>
        </w:rPr>
        <w:t xml:space="preserve"> (naturally-occurring GOS in dairy foods does not meet this);</w:t>
      </w:r>
      <w:r w:rsidRPr="007A1359">
        <w:rPr>
          <w:rFonts w:eastAsia="Arial Unicode MS" w:cs="Arial"/>
          <w:szCs w:val="22"/>
          <w:lang w:bidi="ar-SA"/>
        </w:rPr>
        <w:t xml:space="preserve"> </w:t>
      </w:r>
      <w:r w:rsidRPr="00671283">
        <w:rPr>
          <w:rFonts w:eastAsia="Arial Unicode MS" w:cs="Arial"/>
          <w:szCs w:val="22"/>
          <w:lang w:eastAsia="en-AU"/>
        </w:rPr>
        <w:t>resistan</w:t>
      </w:r>
      <w:r>
        <w:rPr>
          <w:rFonts w:eastAsia="Arial Unicode MS" w:cs="Arial"/>
          <w:szCs w:val="22"/>
          <w:lang w:eastAsia="en-AU"/>
        </w:rPr>
        <w:t>ce</w:t>
      </w:r>
      <w:r w:rsidRPr="00671283">
        <w:rPr>
          <w:rFonts w:eastAsia="Arial Unicode MS" w:cs="Arial"/>
          <w:szCs w:val="22"/>
          <w:lang w:eastAsia="en-AU"/>
        </w:rPr>
        <w:t xml:space="preserve"> to digestion and absorption in the small intestine</w:t>
      </w:r>
      <w:r>
        <w:rPr>
          <w:rFonts w:eastAsia="Arial Unicode MS" w:cs="Arial"/>
          <w:szCs w:val="22"/>
          <w:lang w:eastAsia="en-AU"/>
        </w:rPr>
        <w:t>;</w:t>
      </w:r>
      <w:r w:rsidRPr="00671283">
        <w:rPr>
          <w:rFonts w:eastAsia="Arial Unicode MS" w:cs="Arial"/>
          <w:szCs w:val="22"/>
          <w:lang w:eastAsia="en-AU"/>
        </w:rPr>
        <w:t xml:space="preserve"> </w:t>
      </w:r>
      <w:r>
        <w:rPr>
          <w:rFonts w:eastAsia="Arial Unicode MS" w:cs="Arial"/>
          <w:szCs w:val="22"/>
          <w:lang w:eastAsia="en-AU"/>
        </w:rPr>
        <w:t xml:space="preserve">usually partial or complete </w:t>
      </w:r>
      <w:r w:rsidRPr="00671283">
        <w:rPr>
          <w:rFonts w:eastAsia="Arial Unicode MS" w:cs="Arial"/>
          <w:szCs w:val="22"/>
          <w:lang w:eastAsia="en-AU"/>
        </w:rPr>
        <w:t xml:space="preserve">fermentation in the large intestine; </w:t>
      </w:r>
      <w:r>
        <w:rPr>
          <w:rFonts w:cs="Arial"/>
          <w:szCs w:val="22"/>
          <w:lang w:bidi="ar-SA"/>
        </w:rPr>
        <w:t>the minimum degree of polymerisation (by virtue of analytical methods); and</w:t>
      </w:r>
      <w:r w:rsidRPr="00671283">
        <w:rPr>
          <w:rFonts w:cs="Arial"/>
          <w:szCs w:val="22"/>
          <w:lang w:bidi="ar-SA"/>
        </w:rPr>
        <w:t xml:space="preserve"> </w:t>
      </w:r>
      <w:r>
        <w:rPr>
          <w:rFonts w:eastAsia="Arial Unicode MS" w:cs="Arial"/>
          <w:szCs w:val="22"/>
          <w:lang w:eastAsia="en-AU"/>
        </w:rPr>
        <w:t>is not lignin.</w:t>
      </w:r>
    </w:p>
    <w:p w14:paraId="6E4A9DCC" w14:textId="7C379074" w:rsidR="0015591B" w:rsidRDefault="0015591B" w:rsidP="0015591B">
      <w:pPr>
        <w:widowControl/>
        <w:spacing w:before="120"/>
        <w:rPr>
          <w:rFonts w:cs="Arial"/>
          <w:szCs w:val="22"/>
          <w:lang w:bidi="ar-SA"/>
        </w:rPr>
      </w:pPr>
      <w:r>
        <w:rPr>
          <w:rFonts w:cs="Arial"/>
          <w:szCs w:val="22"/>
          <w:lang w:bidi="ar-SA"/>
        </w:rPr>
        <w:t xml:space="preserve">The definition also requires that GOS </w:t>
      </w:r>
      <w:r w:rsidR="00B10F55">
        <w:rPr>
          <w:rFonts w:cs="Arial"/>
          <w:szCs w:val="22"/>
          <w:lang w:bidi="ar-SA"/>
        </w:rPr>
        <w:t>promotes</w:t>
      </w:r>
      <w:r>
        <w:rPr>
          <w:rFonts w:cs="Arial"/>
          <w:szCs w:val="22"/>
          <w:lang w:bidi="ar-SA"/>
        </w:rPr>
        <w:t xml:space="preserve"> at least one of three beneficial physiological </w:t>
      </w:r>
      <w:r w:rsidR="00B10F55">
        <w:rPr>
          <w:rFonts w:cs="Arial"/>
          <w:szCs w:val="22"/>
          <w:lang w:bidi="ar-SA"/>
        </w:rPr>
        <w:t>effects</w:t>
      </w:r>
      <w:r>
        <w:rPr>
          <w:rFonts w:cs="Arial"/>
          <w:szCs w:val="22"/>
          <w:lang w:bidi="ar-SA"/>
        </w:rPr>
        <w:t xml:space="preserve">: </w:t>
      </w:r>
      <w:r w:rsidRPr="00957505">
        <w:rPr>
          <w:rFonts w:cs="Arial"/>
          <w:szCs w:val="22"/>
          <w:lang w:bidi="ar-SA"/>
        </w:rPr>
        <w:t>laxation</w:t>
      </w:r>
      <w:r>
        <w:rPr>
          <w:rFonts w:cs="Arial"/>
          <w:szCs w:val="22"/>
          <w:lang w:bidi="ar-SA"/>
        </w:rPr>
        <w:t>;</w:t>
      </w:r>
      <w:r w:rsidRPr="00957505">
        <w:rPr>
          <w:rFonts w:cs="Arial"/>
          <w:szCs w:val="22"/>
          <w:lang w:bidi="ar-SA"/>
        </w:rPr>
        <w:t xml:space="preserve"> reduction in blood cholesterol</w:t>
      </w:r>
      <w:r>
        <w:rPr>
          <w:rFonts w:cs="Arial"/>
          <w:szCs w:val="22"/>
          <w:lang w:bidi="ar-SA"/>
        </w:rPr>
        <w:t>;</w:t>
      </w:r>
      <w:r w:rsidRPr="00957505">
        <w:rPr>
          <w:rFonts w:cs="Arial"/>
          <w:szCs w:val="22"/>
          <w:lang w:bidi="ar-SA"/>
        </w:rPr>
        <w:t xml:space="preserve"> </w:t>
      </w:r>
      <w:r>
        <w:rPr>
          <w:rFonts w:cs="Arial"/>
          <w:szCs w:val="22"/>
          <w:lang w:bidi="ar-SA"/>
        </w:rPr>
        <w:t>and/or</w:t>
      </w:r>
      <w:r w:rsidRPr="00957505">
        <w:rPr>
          <w:rFonts w:cs="Arial"/>
          <w:szCs w:val="22"/>
          <w:lang w:bidi="ar-SA"/>
        </w:rPr>
        <w:t xml:space="preserve"> modulation of blood glucose</w:t>
      </w:r>
      <w:r>
        <w:rPr>
          <w:rFonts w:cs="Arial"/>
          <w:szCs w:val="22"/>
          <w:lang w:bidi="ar-SA"/>
        </w:rPr>
        <w:t xml:space="preserve">. </w:t>
      </w:r>
    </w:p>
    <w:p w14:paraId="6B1D18AD" w14:textId="7C5DAC7B" w:rsidR="00B10F55" w:rsidRDefault="00B10F55" w:rsidP="0015591B">
      <w:pPr>
        <w:widowControl/>
        <w:spacing w:before="120"/>
      </w:pPr>
      <w:r>
        <w:t>The body of evidence about the physiological effects of GOS only includes results from clinical trials which used synthetic analogues, not the natural forms. FSANZ’s assessment found that the consumption of GOS does not promote</w:t>
      </w:r>
      <w:r w:rsidR="0033003C">
        <w:t xml:space="preserve"> any of</w:t>
      </w:r>
      <w:r>
        <w:t xml:space="preserve"> the three beneficial physiological effects listed in the Code. Therefore, insofar as naturally occurring GOS is concerned, similar physiological effects are inferred on the basis of structural similarities to synthetic analogues and extend from an indirect body of evidence (i.e. synthetic analogues). Based on </w:t>
      </w:r>
      <w:r w:rsidR="001D2A97">
        <w:t xml:space="preserve">available </w:t>
      </w:r>
      <w:r>
        <w:t>evidence FSANZ concludes GOS in any form does not meet all criteria for the Code’s definition of dietary fibre.</w:t>
      </w:r>
    </w:p>
    <w:p w14:paraId="542E1491" w14:textId="5DB0DBE7" w:rsidR="00B10F55" w:rsidRDefault="00B10F55" w:rsidP="00B10F55">
      <w:pPr>
        <w:widowControl/>
        <w:spacing w:before="120" w:after="120"/>
        <w:rPr>
          <w:lang w:bidi="ar-SA"/>
        </w:rPr>
      </w:pPr>
      <w:r>
        <w:rPr>
          <w:szCs w:val="22"/>
          <w:lang w:eastAsia="en-AU" w:bidi="ar-SA"/>
        </w:rPr>
        <w:t xml:space="preserve">The above means that the </w:t>
      </w:r>
      <w:r>
        <w:rPr>
          <w:lang w:bidi="ar-SA"/>
        </w:rPr>
        <w:t>use of AOAC 2017.16 would result in an overestimate of total dietary fibre in GOS-containing foods</w:t>
      </w:r>
      <w:r w:rsidR="001371A5">
        <w:rPr>
          <w:lang w:bidi="ar-SA"/>
        </w:rPr>
        <w:t xml:space="preserve"> based on the Code</w:t>
      </w:r>
      <w:r w:rsidR="00665FF9">
        <w:rPr>
          <w:lang w:bidi="ar-SA"/>
        </w:rPr>
        <w:t>’</w:t>
      </w:r>
      <w:r w:rsidR="001371A5">
        <w:rPr>
          <w:lang w:bidi="ar-SA"/>
        </w:rPr>
        <w:t>s definition of dietary fibre</w:t>
      </w:r>
      <w:r>
        <w:rPr>
          <w:lang w:bidi="ar-SA"/>
        </w:rPr>
        <w:t>.</w:t>
      </w:r>
    </w:p>
    <w:p w14:paraId="07385350" w14:textId="37FB98AD" w:rsidR="00092CDA" w:rsidRPr="00A44F59" w:rsidRDefault="00B54026" w:rsidP="00292284">
      <w:pPr>
        <w:widowControl/>
        <w:spacing w:after="240"/>
        <w:rPr>
          <w:lang w:bidi="ar-SA"/>
        </w:rPr>
        <w:sectPr w:rsidR="00092CDA" w:rsidRPr="00A44F59" w:rsidSect="002F14B1">
          <w:footerReference w:type="even" r:id="rId20"/>
          <w:footerReference w:type="default" r:id="rId21"/>
          <w:headerReference w:type="first" r:id="rId22"/>
          <w:footerReference w:type="first" r:id="rId23"/>
          <w:pgSz w:w="11906" w:h="16838"/>
          <w:pgMar w:top="1418" w:right="1418" w:bottom="1418" w:left="1418" w:header="709" w:footer="709" w:gutter="0"/>
          <w:pgNumType w:fmt="lowerRoman" w:start="1"/>
          <w:cols w:space="708"/>
          <w:titlePg/>
          <w:docGrid w:linePitch="360"/>
        </w:sectPr>
      </w:pPr>
      <w:r>
        <w:rPr>
          <w:lang w:bidi="ar-SA"/>
        </w:rPr>
        <w:t>Based on the best available data</w:t>
      </w:r>
      <w:r w:rsidR="001D2A97">
        <w:rPr>
          <w:lang w:bidi="ar-SA"/>
        </w:rPr>
        <w:t>,</w:t>
      </w:r>
      <w:r>
        <w:rPr>
          <w:lang w:bidi="ar-SA"/>
        </w:rPr>
        <w:t xml:space="preserve"> </w:t>
      </w:r>
      <w:r>
        <w:rPr>
          <w:rFonts w:cs="Arial"/>
          <w:szCs w:val="22"/>
        </w:rPr>
        <w:t>plant-based foods</w:t>
      </w:r>
      <w:r>
        <w:rPr>
          <w:lang w:bidi="ar-SA"/>
        </w:rPr>
        <w:t xml:space="preserve"> contain naturally occurring GOS at levels </w:t>
      </w:r>
      <w:r>
        <w:rPr>
          <w:rFonts w:cs="Arial"/>
          <w:szCs w:val="22"/>
        </w:rPr>
        <w:t xml:space="preserve">on average </w:t>
      </w:r>
      <w:r w:rsidR="0062348F">
        <w:rPr>
          <w:rFonts w:cs="Arial"/>
          <w:szCs w:val="22"/>
        </w:rPr>
        <w:t>of</w:t>
      </w:r>
      <w:r>
        <w:rPr>
          <w:rFonts w:cs="Arial"/>
          <w:szCs w:val="22"/>
        </w:rPr>
        <w:t xml:space="preserve"> 0.85 g/100</w:t>
      </w:r>
      <w:r w:rsidR="00272292">
        <w:rPr>
          <w:rFonts w:cs="Arial"/>
          <w:szCs w:val="22"/>
        </w:rPr>
        <w:t xml:space="preserve"> </w:t>
      </w:r>
      <w:r>
        <w:rPr>
          <w:rFonts w:cs="Arial"/>
          <w:szCs w:val="22"/>
        </w:rPr>
        <w:t>g and up to 4 g/100</w:t>
      </w:r>
      <w:r w:rsidR="00272292">
        <w:rPr>
          <w:rFonts w:cs="Arial"/>
          <w:szCs w:val="22"/>
        </w:rPr>
        <w:t xml:space="preserve"> </w:t>
      </w:r>
      <w:r>
        <w:rPr>
          <w:rFonts w:cs="Arial"/>
          <w:szCs w:val="22"/>
        </w:rPr>
        <w:t>g for a small number of foods, and dairy products up to 0.6 g/100</w:t>
      </w:r>
      <w:r w:rsidR="00272292">
        <w:rPr>
          <w:rFonts w:cs="Arial"/>
          <w:szCs w:val="22"/>
        </w:rPr>
        <w:t xml:space="preserve"> </w:t>
      </w:r>
      <w:r>
        <w:rPr>
          <w:rFonts w:cs="Arial"/>
          <w:szCs w:val="22"/>
        </w:rPr>
        <w:t>g. GOS was present in about 25% of the surveyed plant foods. Likely due to its cost, GOS is not added to many foods in Australia and New Zealand beyond infant formula products, infant food and formulated supplementary foods for young children.</w:t>
      </w:r>
      <w:r w:rsidRPr="00F122EC">
        <w:t xml:space="preserve"> </w:t>
      </w:r>
      <w:r>
        <w:t xml:space="preserve">Halmos et al. (2015) estimated a daily GOS consumption of 1.1 g/day. </w:t>
      </w:r>
      <w:r w:rsidR="00480C1F">
        <w:t>B</w:t>
      </w:r>
      <w:r w:rsidR="00480C1F">
        <w:rPr>
          <w:lang w:bidi="ar-SA"/>
        </w:rPr>
        <w:t>ased on the Code</w:t>
      </w:r>
      <w:r w:rsidR="00665FF9">
        <w:rPr>
          <w:lang w:bidi="ar-SA"/>
        </w:rPr>
        <w:t>’</w:t>
      </w:r>
      <w:r w:rsidR="00480C1F">
        <w:rPr>
          <w:lang w:bidi="ar-SA"/>
        </w:rPr>
        <w:t xml:space="preserve">s definition of dietary fibre, a </w:t>
      </w:r>
      <w:r>
        <w:rPr>
          <w:lang w:bidi="ar-SA"/>
        </w:rPr>
        <w:t>small number of</w:t>
      </w:r>
      <w:r w:rsidR="001371A5">
        <w:rPr>
          <w:lang w:bidi="ar-SA"/>
        </w:rPr>
        <w:t xml:space="preserve"> </w:t>
      </w:r>
      <w:r>
        <w:rPr>
          <w:lang w:bidi="ar-SA"/>
        </w:rPr>
        <w:t xml:space="preserve">GOS-containing foods measured with AOAC 2017.16 </w:t>
      </w:r>
      <w:r w:rsidR="001371A5">
        <w:rPr>
          <w:lang w:bidi="ar-SA"/>
        </w:rPr>
        <w:t>will</w:t>
      </w:r>
      <w:r>
        <w:rPr>
          <w:lang w:bidi="ar-SA"/>
        </w:rPr>
        <w:t xml:space="preserve"> </w:t>
      </w:r>
      <w:r w:rsidR="00783E7A">
        <w:rPr>
          <w:lang w:bidi="ar-SA"/>
        </w:rPr>
        <w:t xml:space="preserve">have </w:t>
      </w:r>
      <w:r>
        <w:rPr>
          <w:lang w:bidi="ar-SA"/>
        </w:rPr>
        <w:t>a slight overestimation of dietary fibre values.</w:t>
      </w:r>
    </w:p>
    <w:p w14:paraId="16E0CFE6" w14:textId="77777777" w:rsidR="00562917" w:rsidRPr="00671283" w:rsidRDefault="00562917" w:rsidP="0046609D">
      <w:pPr>
        <w:pStyle w:val="TOCHeading"/>
        <w:widowControl/>
        <w:spacing w:before="120" w:after="0"/>
      </w:pPr>
      <w:r w:rsidRPr="00671283">
        <w:lastRenderedPageBreak/>
        <w:t xml:space="preserve">Table of </w:t>
      </w:r>
      <w:r w:rsidR="00A77BFA" w:rsidRPr="00671283">
        <w:t>c</w:t>
      </w:r>
      <w:r w:rsidRPr="00671283">
        <w:t>ontents</w:t>
      </w:r>
    </w:p>
    <w:p w14:paraId="2A72C9A3" w14:textId="66810CEE" w:rsidR="0015591B" w:rsidRDefault="00326D85">
      <w:pPr>
        <w:pStyle w:val="TOC1"/>
        <w:tabs>
          <w:tab w:val="right" w:leader="dot" w:pos="9060"/>
        </w:tabs>
        <w:rPr>
          <w:rFonts w:eastAsiaTheme="minorEastAsia" w:cstheme="minorBidi"/>
          <w:b w:val="0"/>
          <w:bCs w:val="0"/>
          <w:caps w:val="0"/>
          <w:noProof/>
          <w:sz w:val="22"/>
          <w:szCs w:val="22"/>
          <w:lang w:eastAsia="en-GB" w:bidi="ar-SA"/>
        </w:rPr>
      </w:pPr>
      <w:r w:rsidRPr="00671283">
        <w:rPr>
          <w:rFonts w:ascii="Arial" w:hAnsi="Arial" w:cs="Arial"/>
          <w:sz w:val="22"/>
          <w:szCs w:val="22"/>
        </w:rPr>
        <w:fldChar w:fldCharType="begin"/>
      </w:r>
      <w:r w:rsidRPr="00671283">
        <w:rPr>
          <w:rFonts w:ascii="Arial" w:hAnsi="Arial" w:cs="Arial"/>
          <w:sz w:val="22"/>
          <w:szCs w:val="22"/>
        </w:rPr>
        <w:instrText xml:space="preserve"> TOC \o "1-3" \h \z \u </w:instrText>
      </w:r>
      <w:r w:rsidRPr="00671283">
        <w:rPr>
          <w:rFonts w:ascii="Arial" w:hAnsi="Arial" w:cs="Arial"/>
          <w:sz w:val="22"/>
          <w:szCs w:val="22"/>
        </w:rPr>
        <w:fldChar w:fldCharType="separate"/>
      </w:r>
      <w:hyperlink w:anchor="_Toc72081768" w:history="1">
        <w:r w:rsidR="0015591B" w:rsidRPr="004D0349">
          <w:rPr>
            <w:rStyle w:val="Hyperlink"/>
            <w:noProof/>
          </w:rPr>
          <w:t>Executive summary</w:t>
        </w:r>
        <w:r w:rsidR="0015591B">
          <w:rPr>
            <w:noProof/>
            <w:webHidden/>
          </w:rPr>
          <w:tab/>
        </w:r>
        <w:r w:rsidR="0015591B">
          <w:rPr>
            <w:noProof/>
            <w:webHidden/>
          </w:rPr>
          <w:fldChar w:fldCharType="begin"/>
        </w:r>
        <w:r w:rsidR="0015591B">
          <w:rPr>
            <w:noProof/>
            <w:webHidden/>
          </w:rPr>
          <w:instrText xml:space="preserve"> PAGEREF _Toc72081768 \h </w:instrText>
        </w:r>
        <w:r w:rsidR="0015591B">
          <w:rPr>
            <w:noProof/>
            <w:webHidden/>
          </w:rPr>
        </w:r>
        <w:r w:rsidR="0015591B">
          <w:rPr>
            <w:noProof/>
            <w:webHidden/>
          </w:rPr>
          <w:fldChar w:fldCharType="separate"/>
        </w:r>
        <w:r w:rsidR="0015591B">
          <w:rPr>
            <w:noProof/>
            <w:webHidden/>
          </w:rPr>
          <w:t>i</w:t>
        </w:r>
        <w:r w:rsidR="0015591B">
          <w:rPr>
            <w:noProof/>
            <w:webHidden/>
          </w:rPr>
          <w:fldChar w:fldCharType="end"/>
        </w:r>
      </w:hyperlink>
    </w:p>
    <w:p w14:paraId="10AE3893" w14:textId="3F26292F" w:rsidR="0015591B" w:rsidRDefault="007D41BC">
      <w:pPr>
        <w:pStyle w:val="TOC2"/>
        <w:tabs>
          <w:tab w:val="right" w:leader="dot" w:pos="9060"/>
        </w:tabs>
        <w:rPr>
          <w:rFonts w:eastAsiaTheme="minorEastAsia" w:cstheme="minorBidi"/>
          <w:smallCaps w:val="0"/>
          <w:noProof/>
          <w:sz w:val="22"/>
          <w:szCs w:val="22"/>
          <w:lang w:eastAsia="en-GB" w:bidi="ar-SA"/>
        </w:rPr>
      </w:pPr>
      <w:hyperlink w:anchor="_Toc72081769" w:history="1">
        <w:r w:rsidR="0015591B" w:rsidRPr="004D0349">
          <w:rPr>
            <w:rStyle w:val="Hyperlink"/>
            <w:noProof/>
          </w:rPr>
          <w:t>Abbreviations</w:t>
        </w:r>
        <w:r w:rsidR="0015591B">
          <w:rPr>
            <w:noProof/>
            <w:webHidden/>
          </w:rPr>
          <w:tab/>
        </w:r>
        <w:r w:rsidR="0015591B">
          <w:rPr>
            <w:noProof/>
            <w:webHidden/>
          </w:rPr>
          <w:fldChar w:fldCharType="begin"/>
        </w:r>
        <w:r w:rsidR="0015591B">
          <w:rPr>
            <w:noProof/>
            <w:webHidden/>
          </w:rPr>
          <w:instrText xml:space="preserve"> PAGEREF _Toc72081769 \h </w:instrText>
        </w:r>
        <w:r w:rsidR="0015591B">
          <w:rPr>
            <w:noProof/>
            <w:webHidden/>
          </w:rPr>
        </w:r>
        <w:r w:rsidR="0015591B">
          <w:rPr>
            <w:noProof/>
            <w:webHidden/>
          </w:rPr>
          <w:fldChar w:fldCharType="separate"/>
        </w:r>
        <w:r w:rsidR="0015591B">
          <w:rPr>
            <w:noProof/>
            <w:webHidden/>
          </w:rPr>
          <w:t>4</w:t>
        </w:r>
        <w:r w:rsidR="0015591B">
          <w:rPr>
            <w:noProof/>
            <w:webHidden/>
          </w:rPr>
          <w:fldChar w:fldCharType="end"/>
        </w:r>
      </w:hyperlink>
    </w:p>
    <w:p w14:paraId="06BD2863" w14:textId="475164EB" w:rsidR="0015591B" w:rsidRDefault="007D41BC">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081770" w:history="1">
        <w:r w:rsidR="0015591B" w:rsidRPr="004D0349">
          <w:rPr>
            <w:rStyle w:val="Hyperlink"/>
            <w:noProof/>
          </w:rPr>
          <w:t>1</w:t>
        </w:r>
        <w:r w:rsidR="0015591B">
          <w:rPr>
            <w:rFonts w:eastAsiaTheme="minorEastAsia" w:cstheme="minorBidi"/>
            <w:b w:val="0"/>
            <w:bCs w:val="0"/>
            <w:caps w:val="0"/>
            <w:noProof/>
            <w:sz w:val="22"/>
            <w:szCs w:val="22"/>
            <w:lang w:eastAsia="en-GB" w:bidi="ar-SA"/>
          </w:rPr>
          <w:tab/>
        </w:r>
        <w:r w:rsidR="0015591B" w:rsidRPr="004D0349">
          <w:rPr>
            <w:rStyle w:val="Hyperlink"/>
            <w:noProof/>
          </w:rPr>
          <w:t>Introduction</w:t>
        </w:r>
        <w:r w:rsidR="0015591B">
          <w:rPr>
            <w:noProof/>
            <w:webHidden/>
          </w:rPr>
          <w:tab/>
        </w:r>
        <w:r w:rsidR="0015591B">
          <w:rPr>
            <w:noProof/>
            <w:webHidden/>
          </w:rPr>
          <w:fldChar w:fldCharType="begin"/>
        </w:r>
        <w:r w:rsidR="0015591B">
          <w:rPr>
            <w:noProof/>
            <w:webHidden/>
          </w:rPr>
          <w:instrText xml:space="preserve"> PAGEREF _Toc72081770 \h </w:instrText>
        </w:r>
        <w:r w:rsidR="0015591B">
          <w:rPr>
            <w:noProof/>
            <w:webHidden/>
          </w:rPr>
        </w:r>
        <w:r w:rsidR="0015591B">
          <w:rPr>
            <w:noProof/>
            <w:webHidden/>
          </w:rPr>
          <w:fldChar w:fldCharType="separate"/>
        </w:r>
        <w:r w:rsidR="0015591B">
          <w:rPr>
            <w:noProof/>
            <w:webHidden/>
          </w:rPr>
          <w:t>5</w:t>
        </w:r>
        <w:r w:rsidR="0015591B">
          <w:rPr>
            <w:noProof/>
            <w:webHidden/>
          </w:rPr>
          <w:fldChar w:fldCharType="end"/>
        </w:r>
      </w:hyperlink>
    </w:p>
    <w:p w14:paraId="21C30E4C" w14:textId="29161FB0" w:rsidR="0015591B" w:rsidRDefault="007D41BC">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081771" w:history="1">
        <w:r w:rsidR="0015591B" w:rsidRPr="004D0349">
          <w:rPr>
            <w:rStyle w:val="Hyperlink"/>
            <w:noProof/>
          </w:rPr>
          <w:t>2</w:t>
        </w:r>
        <w:r w:rsidR="0015591B">
          <w:rPr>
            <w:rFonts w:eastAsiaTheme="minorEastAsia" w:cstheme="minorBidi"/>
            <w:b w:val="0"/>
            <w:bCs w:val="0"/>
            <w:caps w:val="0"/>
            <w:noProof/>
            <w:sz w:val="22"/>
            <w:szCs w:val="22"/>
            <w:lang w:eastAsia="en-GB" w:bidi="ar-SA"/>
          </w:rPr>
          <w:tab/>
        </w:r>
        <w:r w:rsidR="0015591B" w:rsidRPr="004D0349">
          <w:rPr>
            <w:rStyle w:val="Hyperlink"/>
            <w:noProof/>
          </w:rPr>
          <w:t>AOAC 2017.16 as a regulatory method of analysis</w:t>
        </w:r>
        <w:r w:rsidR="0015591B">
          <w:rPr>
            <w:noProof/>
            <w:webHidden/>
          </w:rPr>
          <w:tab/>
        </w:r>
        <w:r w:rsidR="0015591B">
          <w:rPr>
            <w:noProof/>
            <w:webHidden/>
          </w:rPr>
          <w:fldChar w:fldCharType="begin"/>
        </w:r>
        <w:r w:rsidR="0015591B">
          <w:rPr>
            <w:noProof/>
            <w:webHidden/>
          </w:rPr>
          <w:instrText xml:space="preserve"> PAGEREF _Toc72081771 \h </w:instrText>
        </w:r>
        <w:r w:rsidR="0015591B">
          <w:rPr>
            <w:noProof/>
            <w:webHidden/>
          </w:rPr>
        </w:r>
        <w:r w:rsidR="0015591B">
          <w:rPr>
            <w:noProof/>
            <w:webHidden/>
          </w:rPr>
          <w:fldChar w:fldCharType="separate"/>
        </w:r>
        <w:r w:rsidR="0015591B">
          <w:rPr>
            <w:noProof/>
            <w:webHidden/>
          </w:rPr>
          <w:t>5</w:t>
        </w:r>
        <w:r w:rsidR="0015591B">
          <w:rPr>
            <w:noProof/>
            <w:webHidden/>
          </w:rPr>
          <w:fldChar w:fldCharType="end"/>
        </w:r>
      </w:hyperlink>
    </w:p>
    <w:p w14:paraId="53083327" w14:textId="4AAB97A6" w:rsidR="0015591B" w:rsidRDefault="007D41BC">
      <w:pPr>
        <w:pStyle w:val="TOC2"/>
        <w:tabs>
          <w:tab w:val="left" w:pos="880"/>
          <w:tab w:val="right" w:leader="dot" w:pos="9060"/>
        </w:tabs>
        <w:rPr>
          <w:rFonts w:eastAsiaTheme="minorEastAsia" w:cstheme="minorBidi"/>
          <w:smallCaps w:val="0"/>
          <w:noProof/>
          <w:sz w:val="22"/>
          <w:szCs w:val="22"/>
          <w:lang w:eastAsia="en-GB" w:bidi="ar-SA"/>
        </w:rPr>
      </w:pPr>
      <w:hyperlink w:anchor="_Toc72081772" w:history="1">
        <w:r w:rsidR="0015591B" w:rsidRPr="004D0349">
          <w:rPr>
            <w:rStyle w:val="Hyperlink"/>
            <w:noProof/>
          </w:rPr>
          <w:t>2.1</w:t>
        </w:r>
        <w:r w:rsidR="0015591B">
          <w:rPr>
            <w:rFonts w:eastAsiaTheme="minorEastAsia" w:cstheme="minorBidi"/>
            <w:smallCaps w:val="0"/>
            <w:noProof/>
            <w:sz w:val="22"/>
            <w:szCs w:val="22"/>
            <w:lang w:eastAsia="en-GB" w:bidi="ar-SA"/>
          </w:rPr>
          <w:tab/>
        </w:r>
        <w:r w:rsidR="0015591B" w:rsidRPr="004D0349">
          <w:rPr>
            <w:rStyle w:val="Hyperlink"/>
            <w:noProof/>
          </w:rPr>
          <w:t>Background</w:t>
        </w:r>
        <w:r w:rsidR="0015591B">
          <w:rPr>
            <w:noProof/>
            <w:webHidden/>
          </w:rPr>
          <w:tab/>
        </w:r>
        <w:r w:rsidR="0015591B">
          <w:rPr>
            <w:noProof/>
            <w:webHidden/>
          </w:rPr>
          <w:fldChar w:fldCharType="begin"/>
        </w:r>
        <w:r w:rsidR="0015591B">
          <w:rPr>
            <w:noProof/>
            <w:webHidden/>
          </w:rPr>
          <w:instrText xml:space="preserve"> PAGEREF _Toc72081772 \h </w:instrText>
        </w:r>
        <w:r w:rsidR="0015591B">
          <w:rPr>
            <w:noProof/>
            <w:webHidden/>
          </w:rPr>
        </w:r>
        <w:r w:rsidR="0015591B">
          <w:rPr>
            <w:noProof/>
            <w:webHidden/>
          </w:rPr>
          <w:fldChar w:fldCharType="separate"/>
        </w:r>
        <w:r w:rsidR="0015591B">
          <w:rPr>
            <w:noProof/>
            <w:webHidden/>
          </w:rPr>
          <w:t>5</w:t>
        </w:r>
        <w:r w:rsidR="0015591B">
          <w:rPr>
            <w:noProof/>
            <w:webHidden/>
          </w:rPr>
          <w:fldChar w:fldCharType="end"/>
        </w:r>
      </w:hyperlink>
    </w:p>
    <w:p w14:paraId="7C9F4C2F" w14:textId="549FC8ED" w:rsidR="0015591B" w:rsidRDefault="007D41BC">
      <w:pPr>
        <w:pStyle w:val="TOC2"/>
        <w:tabs>
          <w:tab w:val="left" w:pos="880"/>
          <w:tab w:val="right" w:leader="dot" w:pos="9060"/>
        </w:tabs>
        <w:rPr>
          <w:rFonts w:eastAsiaTheme="minorEastAsia" w:cstheme="minorBidi"/>
          <w:smallCaps w:val="0"/>
          <w:noProof/>
          <w:sz w:val="22"/>
          <w:szCs w:val="22"/>
          <w:lang w:eastAsia="en-GB" w:bidi="ar-SA"/>
        </w:rPr>
      </w:pPr>
      <w:hyperlink w:anchor="_Toc72081773" w:history="1">
        <w:r w:rsidR="0015591B" w:rsidRPr="004D0349">
          <w:rPr>
            <w:rStyle w:val="Hyperlink"/>
            <w:noProof/>
          </w:rPr>
          <w:t>2.2</w:t>
        </w:r>
        <w:r w:rsidR="0015591B">
          <w:rPr>
            <w:rFonts w:eastAsiaTheme="minorEastAsia" w:cstheme="minorBidi"/>
            <w:smallCaps w:val="0"/>
            <w:noProof/>
            <w:sz w:val="22"/>
            <w:szCs w:val="22"/>
            <w:lang w:eastAsia="en-GB" w:bidi="ar-SA"/>
          </w:rPr>
          <w:tab/>
        </w:r>
        <w:r w:rsidR="0015591B" w:rsidRPr="004D0349">
          <w:rPr>
            <w:rStyle w:val="Hyperlink"/>
            <w:noProof/>
          </w:rPr>
          <w:t>Method of analysis AOAC 2017.16</w:t>
        </w:r>
        <w:r w:rsidR="0015591B">
          <w:rPr>
            <w:noProof/>
            <w:webHidden/>
          </w:rPr>
          <w:tab/>
        </w:r>
        <w:r w:rsidR="0015591B">
          <w:rPr>
            <w:noProof/>
            <w:webHidden/>
          </w:rPr>
          <w:fldChar w:fldCharType="begin"/>
        </w:r>
        <w:r w:rsidR="0015591B">
          <w:rPr>
            <w:noProof/>
            <w:webHidden/>
          </w:rPr>
          <w:instrText xml:space="preserve"> PAGEREF _Toc72081773 \h </w:instrText>
        </w:r>
        <w:r w:rsidR="0015591B">
          <w:rPr>
            <w:noProof/>
            <w:webHidden/>
          </w:rPr>
        </w:r>
        <w:r w:rsidR="0015591B">
          <w:rPr>
            <w:noProof/>
            <w:webHidden/>
          </w:rPr>
          <w:fldChar w:fldCharType="separate"/>
        </w:r>
        <w:r w:rsidR="0015591B">
          <w:rPr>
            <w:noProof/>
            <w:webHidden/>
          </w:rPr>
          <w:t>7</w:t>
        </w:r>
        <w:r w:rsidR="0015591B">
          <w:rPr>
            <w:noProof/>
            <w:webHidden/>
          </w:rPr>
          <w:fldChar w:fldCharType="end"/>
        </w:r>
      </w:hyperlink>
    </w:p>
    <w:p w14:paraId="063AB24B" w14:textId="5B4442F7" w:rsidR="0015591B" w:rsidRDefault="007D41BC">
      <w:pPr>
        <w:pStyle w:val="TOC3"/>
        <w:tabs>
          <w:tab w:val="left" w:pos="1100"/>
          <w:tab w:val="right" w:leader="dot" w:pos="9060"/>
        </w:tabs>
        <w:rPr>
          <w:rFonts w:eastAsiaTheme="minorEastAsia" w:cstheme="minorBidi"/>
          <w:i w:val="0"/>
          <w:iCs w:val="0"/>
          <w:noProof/>
          <w:sz w:val="22"/>
          <w:szCs w:val="22"/>
          <w:lang w:eastAsia="en-GB" w:bidi="ar-SA"/>
        </w:rPr>
      </w:pPr>
      <w:hyperlink w:anchor="_Toc72081774" w:history="1">
        <w:r w:rsidR="0015591B" w:rsidRPr="004D0349">
          <w:rPr>
            <w:rStyle w:val="Hyperlink"/>
            <w:noProof/>
          </w:rPr>
          <w:t>2.2.1</w:t>
        </w:r>
        <w:r w:rsidR="0015591B">
          <w:rPr>
            <w:rFonts w:eastAsiaTheme="minorEastAsia" w:cstheme="minorBidi"/>
            <w:i w:val="0"/>
            <w:iCs w:val="0"/>
            <w:noProof/>
            <w:sz w:val="22"/>
            <w:szCs w:val="22"/>
            <w:lang w:eastAsia="en-GB" w:bidi="ar-SA"/>
          </w:rPr>
          <w:tab/>
        </w:r>
        <w:r w:rsidR="0015591B" w:rsidRPr="004D0349">
          <w:rPr>
            <w:rStyle w:val="Hyperlink"/>
            <w:noProof/>
          </w:rPr>
          <w:t>Analytical process</w:t>
        </w:r>
        <w:r w:rsidR="0015591B">
          <w:rPr>
            <w:noProof/>
            <w:webHidden/>
          </w:rPr>
          <w:tab/>
        </w:r>
        <w:r w:rsidR="0015591B">
          <w:rPr>
            <w:noProof/>
            <w:webHidden/>
          </w:rPr>
          <w:fldChar w:fldCharType="begin"/>
        </w:r>
        <w:r w:rsidR="0015591B">
          <w:rPr>
            <w:noProof/>
            <w:webHidden/>
          </w:rPr>
          <w:instrText xml:space="preserve"> PAGEREF _Toc72081774 \h </w:instrText>
        </w:r>
        <w:r w:rsidR="0015591B">
          <w:rPr>
            <w:noProof/>
            <w:webHidden/>
          </w:rPr>
        </w:r>
        <w:r w:rsidR="0015591B">
          <w:rPr>
            <w:noProof/>
            <w:webHidden/>
          </w:rPr>
          <w:fldChar w:fldCharType="separate"/>
        </w:r>
        <w:r w:rsidR="0015591B">
          <w:rPr>
            <w:noProof/>
            <w:webHidden/>
          </w:rPr>
          <w:t>7</w:t>
        </w:r>
        <w:r w:rsidR="0015591B">
          <w:rPr>
            <w:noProof/>
            <w:webHidden/>
          </w:rPr>
          <w:fldChar w:fldCharType="end"/>
        </w:r>
      </w:hyperlink>
    </w:p>
    <w:p w14:paraId="14D6AD9B" w14:textId="1BEB8D03" w:rsidR="0015591B" w:rsidRDefault="007D41BC">
      <w:pPr>
        <w:pStyle w:val="TOC3"/>
        <w:tabs>
          <w:tab w:val="left" w:pos="1100"/>
          <w:tab w:val="right" w:leader="dot" w:pos="9060"/>
        </w:tabs>
        <w:rPr>
          <w:rFonts w:eastAsiaTheme="minorEastAsia" w:cstheme="minorBidi"/>
          <w:i w:val="0"/>
          <w:iCs w:val="0"/>
          <w:noProof/>
          <w:sz w:val="22"/>
          <w:szCs w:val="22"/>
          <w:lang w:eastAsia="en-GB" w:bidi="ar-SA"/>
        </w:rPr>
      </w:pPr>
      <w:hyperlink w:anchor="_Toc72081775" w:history="1">
        <w:r w:rsidR="0015591B" w:rsidRPr="004D0349">
          <w:rPr>
            <w:rStyle w:val="Hyperlink"/>
            <w:noProof/>
          </w:rPr>
          <w:t>2.2.2</w:t>
        </w:r>
        <w:r w:rsidR="0015591B">
          <w:rPr>
            <w:rFonts w:eastAsiaTheme="minorEastAsia" w:cstheme="minorBidi"/>
            <w:i w:val="0"/>
            <w:iCs w:val="0"/>
            <w:noProof/>
            <w:sz w:val="22"/>
            <w:szCs w:val="22"/>
            <w:lang w:eastAsia="en-GB" w:bidi="ar-SA"/>
          </w:rPr>
          <w:tab/>
        </w:r>
        <w:r w:rsidR="0015591B" w:rsidRPr="004D0349">
          <w:rPr>
            <w:rStyle w:val="Hyperlink"/>
            <w:noProof/>
          </w:rPr>
          <w:t>Methodological processes</w:t>
        </w:r>
        <w:r w:rsidR="0015591B">
          <w:rPr>
            <w:noProof/>
            <w:webHidden/>
          </w:rPr>
          <w:tab/>
        </w:r>
        <w:r w:rsidR="0015591B">
          <w:rPr>
            <w:noProof/>
            <w:webHidden/>
          </w:rPr>
          <w:fldChar w:fldCharType="begin"/>
        </w:r>
        <w:r w:rsidR="0015591B">
          <w:rPr>
            <w:noProof/>
            <w:webHidden/>
          </w:rPr>
          <w:instrText xml:space="preserve"> PAGEREF _Toc72081775 \h </w:instrText>
        </w:r>
        <w:r w:rsidR="0015591B">
          <w:rPr>
            <w:noProof/>
            <w:webHidden/>
          </w:rPr>
        </w:r>
        <w:r w:rsidR="0015591B">
          <w:rPr>
            <w:noProof/>
            <w:webHidden/>
          </w:rPr>
          <w:fldChar w:fldCharType="separate"/>
        </w:r>
        <w:r w:rsidR="0015591B">
          <w:rPr>
            <w:noProof/>
            <w:webHidden/>
          </w:rPr>
          <w:t>8</w:t>
        </w:r>
        <w:r w:rsidR="0015591B">
          <w:rPr>
            <w:noProof/>
            <w:webHidden/>
          </w:rPr>
          <w:fldChar w:fldCharType="end"/>
        </w:r>
      </w:hyperlink>
    </w:p>
    <w:p w14:paraId="0ACEDC4B" w14:textId="445A992A" w:rsidR="0015591B" w:rsidRDefault="007D41BC">
      <w:pPr>
        <w:pStyle w:val="TOC3"/>
        <w:tabs>
          <w:tab w:val="left" w:pos="1320"/>
          <w:tab w:val="right" w:leader="dot" w:pos="9060"/>
        </w:tabs>
        <w:rPr>
          <w:rFonts w:eastAsiaTheme="minorEastAsia" w:cstheme="minorBidi"/>
          <w:i w:val="0"/>
          <w:iCs w:val="0"/>
          <w:noProof/>
          <w:sz w:val="22"/>
          <w:szCs w:val="22"/>
          <w:lang w:eastAsia="en-GB" w:bidi="ar-SA"/>
        </w:rPr>
      </w:pPr>
      <w:hyperlink w:anchor="_Toc72081776" w:history="1">
        <w:r w:rsidR="0015591B" w:rsidRPr="004D0349">
          <w:rPr>
            <w:rStyle w:val="Hyperlink"/>
            <w:noProof/>
          </w:rPr>
          <w:t>2.2.2.2</w:t>
        </w:r>
        <w:r w:rsidR="0015591B">
          <w:rPr>
            <w:rFonts w:eastAsiaTheme="minorEastAsia" w:cstheme="minorBidi"/>
            <w:i w:val="0"/>
            <w:iCs w:val="0"/>
            <w:noProof/>
            <w:sz w:val="22"/>
            <w:szCs w:val="22"/>
            <w:lang w:eastAsia="en-GB" w:bidi="ar-SA"/>
          </w:rPr>
          <w:tab/>
        </w:r>
        <w:r w:rsidR="0015591B" w:rsidRPr="004D0349">
          <w:rPr>
            <w:rStyle w:val="Hyperlink"/>
            <w:noProof/>
          </w:rPr>
          <w:t>Precision</w:t>
        </w:r>
        <w:r w:rsidR="0015591B">
          <w:rPr>
            <w:noProof/>
            <w:webHidden/>
          </w:rPr>
          <w:tab/>
        </w:r>
        <w:r w:rsidR="0015591B">
          <w:rPr>
            <w:noProof/>
            <w:webHidden/>
          </w:rPr>
          <w:fldChar w:fldCharType="begin"/>
        </w:r>
        <w:r w:rsidR="0015591B">
          <w:rPr>
            <w:noProof/>
            <w:webHidden/>
          </w:rPr>
          <w:instrText xml:space="preserve"> PAGEREF _Toc72081776 \h </w:instrText>
        </w:r>
        <w:r w:rsidR="0015591B">
          <w:rPr>
            <w:noProof/>
            <w:webHidden/>
          </w:rPr>
        </w:r>
        <w:r w:rsidR="0015591B">
          <w:rPr>
            <w:noProof/>
            <w:webHidden/>
          </w:rPr>
          <w:fldChar w:fldCharType="separate"/>
        </w:r>
        <w:r w:rsidR="0015591B">
          <w:rPr>
            <w:noProof/>
            <w:webHidden/>
          </w:rPr>
          <w:t>9</w:t>
        </w:r>
        <w:r w:rsidR="0015591B">
          <w:rPr>
            <w:noProof/>
            <w:webHidden/>
          </w:rPr>
          <w:fldChar w:fldCharType="end"/>
        </w:r>
      </w:hyperlink>
    </w:p>
    <w:p w14:paraId="3CE5D993" w14:textId="4182BAE1" w:rsidR="0015591B" w:rsidRDefault="007D41BC">
      <w:pPr>
        <w:pStyle w:val="TOC3"/>
        <w:tabs>
          <w:tab w:val="left" w:pos="1100"/>
          <w:tab w:val="right" w:leader="dot" w:pos="9060"/>
        </w:tabs>
        <w:rPr>
          <w:rFonts w:eastAsiaTheme="minorEastAsia" w:cstheme="minorBidi"/>
          <w:i w:val="0"/>
          <w:iCs w:val="0"/>
          <w:noProof/>
          <w:sz w:val="22"/>
          <w:szCs w:val="22"/>
          <w:lang w:eastAsia="en-GB" w:bidi="ar-SA"/>
        </w:rPr>
      </w:pPr>
      <w:hyperlink w:anchor="_Toc72081777" w:history="1">
        <w:r w:rsidR="0015591B" w:rsidRPr="004D0349">
          <w:rPr>
            <w:rStyle w:val="Hyperlink"/>
            <w:noProof/>
          </w:rPr>
          <w:t>2.2.3</w:t>
        </w:r>
        <w:r w:rsidR="0015591B">
          <w:rPr>
            <w:rFonts w:eastAsiaTheme="minorEastAsia" w:cstheme="minorBidi"/>
            <w:i w:val="0"/>
            <w:iCs w:val="0"/>
            <w:noProof/>
            <w:sz w:val="22"/>
            <w:szCs w:val="22"/>
            <w:lang w:eastAsia="en-GB" w:bidi="ar-SA"/>
          </w:rPr>
          <w:tab/>
        </w:r>
        <w:r w:rsidR="0015591B" w:rsidRPr="004D0349">
          <w:rPr>
            <w:rStyle w:val="Hyperlink"/>
            <w:noProof/>
          </w:rPr>
          <w:t>Comparative scope of AOAC 2017.16 and AOAC 985.29</w:t>
        </w:r>
        <w:r w:rsidR="0015591B">
          <w:rPr>
            <w:noProof/>
            <w:webHidden/>
          </w:rPr>
          <w:tab/>
        </w:r>
        <w:r w:rsidR="0015591B">
          <w:rPr>
            <w:noProof/>
            <w:webHidden/>
          </w:rPr>
          <w:fldChar w:fldCharType="begin"/>
        </w:r>
        <w:r w:rsidR="0015591B">
          <w:rPr>
            <w:noProof/>
            <w:webHidden/>
          </w:rPr>
          <w:instrText xml:space="preserve"> PAGEREF _Toc72081777 \h </w:instrText>
        </w:r>
        <w:r w:rsidR="0015591B">
          <w:rPr>
            <w:noProof/>
            <w:webHidden/>
          </w:rPr>
        </w:r>
        <w:r w:rsidR="0015591B">
          <w:rPr>
            <w:noProof/>
            <w:webHidden/>
          </w:rPr>
          <w:fldChar w:fldCharType="separate"/>
        </w:r>
        <w:r w:rsidR="0015591B">
          <w:rPr>
            <w:noProof/>
            <w:webHidden/>
          </w:rPr>
          <w:t>9</w:t>
        </w:r>
        <w:r w:rsidR="0015591B">
          <w:rPr>
            <w:noProof/>
            <w:webHidden/>
          </w:rPr>
          <w:fldChar w:fldCharType="end"/>
        </w:r>
      </w:hyperlink>
    </w:p>
    <w:p w14:paraId="58D8BC4F" w14:textId="7D09E686" w:rsidR="0015591B" w:rsidRDefault="007D41BC">
      <w:pPr>
        <w:pStyle w:val="TOC2"/>
        <w:tabs>
          <w:tab w:val="left" w:pos="880"/>
          <w:tab w:val="right" w:leader="dot" w:pos="9060"/>
        </w:tabs>
        <w:rPr>
          <w:rFonts w:eastAsiaTheme="minorEastAsia" w:cstheme="minorBidi"/>
          <w:smallCaps w:val="0"/>
          <w:noProof/>
          <w:sz w:val="22"/>
          <w:szCs w:val="22"/>
          <w:lang w:eastAsia="en-GB" w:bidi="ar-SA"/>
        </w:rPr>
      </w:pPr>
      <w:hyperlink w:anchor="_Toc72081778" w:history="1">
        <w:r w:rsidR="0015591B" w:rsidRPr="004D0349">
          <w:rPr>
            <w:rStyle w:val="Hyperlink"/>
            <w:noProof/>
          </w:rPr>
          <w:t>2.3</w:t>
        </w:r>
        <w:r w:rsidR="0015591B">
          <w:rPr>
            <w:rFonts w:eastAsiaTheme="minorEastAsia" w:cstheme="minorBidi"/>
            <w:smallCaps w:val="0"/>
            <w:noProof/>
            <w:sz w:val="22"/>
            <w:szCs w:val="22"/>
            <w:lang w:eastAsia="en-GB" w:bidi="ar-SA"/>
          </w:rPr>
          <w:tab/>
        </w:r>
        <w:r w:rsidR="0015591B" w:rsidRPr="004D0349">
          <w:rPr>
            <w:rStyle w:val="Hyperlink"/>
            <w:noProof/>
          </w:rPr>
          <w:t>Conclusion</w:t>
        </w:r>
        <w:r w:rsidR="0015591B">
          <w:rPr>
            <w:noProof/>
            <w:webHidden/>
          </w:rPr>
          <w:tab/>
        </w:r>
        <w:r w:rsidR="0015591B">
          <w:rPr>
            <w:noProof/>
            <w:webHidden/>
          </w:rPr>
          <w:fldChar w:fldCharType="begin"/>
        </w:r>
        <w:r w:rsidR="0015591B">
          <w:rPr>
            <w:noProof/>
            <w:webHidden/>
          </w:rPr>
          <w:instrText xml:space="preserve"> PAGEREF _Toc72081778 \h </w:instrText>
        </w:r>
        <w:r w:rsidR="0015591B">
          <w:rPr>
            <w:noProof/>
            <w:webHidden/>
          </w:rPr>
        </w:r>
        <w:r w:rsidR="0015591B">
          <w:rPr>
            <w:noProof/>
            <w:webHidden/>
          </w:rPr>
          <w:fldChar w:fldCharType="separate"/>
        </w:r>
        <w:r w:rsidR="0015591B">
          <w:rPr>
            <w:noProof/>
            <w:webHidden/>
          </w:rPr>
          <w:t>10</w:t>
        </w:r>
        <w:r w:rsidR="0015591B">
          <w:rPr>
            <w:noProof/>
            <w:webHidden/>
          </w:rPr>
          <w:fldChar w:fldCharType="end"/>
        </w:r>
      </w:hyperlink>
    </w:p>
    <w:p w14:paraId="0DBD0FB9" w14:textId="4E051CEE" w:rsidR="0015591B" w:rsidRDefault="007D41BC">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081779" w:history="1">
        <w:r w:rsidR="0015591B" w:rsidRPr="004D0349">
          <w:rPr>
            <w:rStyle w:val="Hyperlink"/>
            <w:noProof/>
          </w:rPr>
          <w:t>3</w:t>
        </w:r>
        <w:r w:rsidR="0015591B">
          <w:rPr>
            <w:rFonts w:eastAsiaTheme="minorEastAsia" w:cstheme="minorBidi"/>
            <w:b w:val="0"/>
            <w:bCs w:val="0"/>
            <w:caps w:val="0"/>
            <w:noProof/>
            <w:sz w:val="22"/>
            <w:szCs w:val="22"/>
            <w:lang w:eastAsia="en-GB" w:bidi="ar-SA"/>
          </w:rPr>
          <w:tab/>
        </w:r>
        <w:r w:rsidR="0015591B" w:rsidRPr="004D0349">
          <w:rPr>
            <w:rStyle w:val="Hyperlink"/>
            <w:noProof/>
          </w:rPr>
          <w:t>Assessment of galacto-oligosaccharides against the Code’s definition of dietary fibre</w:t>
        </w:r>
        <w:r w:rsidR="0015591B">
          <w:rPr>
            <w:noProof/>
            <w:webHidden/>
          </w:rPr>
          <w:tab/>
        </w:r>
        <w:r w:rsidR="0015591B">
          <w:rPr>
            <w:noProof/>
            <w:webHidden/>
          </w:rPr>
          <w:fldChar w:fldCharType="begin"/>
        </w:r>
        <w:r w:rsidR="0015591B">
          <w:rPr>
            <w:noProof/>
            <w:webHidden/>
          </w:rPr>
          <w:instrText xml:space="preserve"> PAGEREF _Toc72081779 \h </w:instrText>
        </w:r>
        <w:r w:rsidR="0015591B">
          <w:rPr>
            <w:noProof/>
            <w:webHidden/>
          </w:rPr>
        </w:r>
        <w:r w:rsidR="0015591B">
          <w:rPr>
            <w:noProof/>
            <w:webHidden/>
          </w:rPr>
          <w:fldChar w:fldCharType="separate"/>
        </w:r>
        <w:r w:rsidR="0015591B">
          <w:rPr>
            <w:noProof/>
            <w:webHidden/>
          </w:rPr>
          <w:t>10</w:t>
        </w:r>
        <w:r w:rsidR="0015591B">
          <w:rPr>
            <w:noProof/>
            <w:webHidden/>
          </w:rPr>
          <w:fldChar w:fldCharType="end"/>
        </w:r>
      </w:hyperlink>
    </w:p>
    <w:p w14:paraId="2910EAB3" w14:textId="3572F32C" w:rsidR="0015591B" w:rsidRDefault="007D41BC">
      <w:pPr>
        <w:pStyle w:val="TOC2"/>
        <w:tabs>
          <w:tab w:val="left" w:pos="880"/>
          <w:tab w:val="right" w:leader="dot" w:pos="9060"/>
        </w:tabs>
        <w:rPr>
          <w:rFonts w:eastAsiaTheme="minorEastAsia" w:cstheme="minorBidi"/>
          <w:smallCaps w:val="0"/>
          <w:noProof/>
          <w:sz w:val="22"/>
          <w:szCs w:val="22"/>
          <w:lang w:eastAsia="en-GB" w:bidi="ar-SA"/>
        </w:rPr>
      </w:pPr>
      <w:hyperlink w:anchor="_Toc72081780" w:history="1">
        <w:r w:rsidR="0015591B" w:rsidRPr="004D0349">
          <w:rPr>
            <w:rStyle w:val="Hyperlink"/>
            <w:noProof/>
          </w:rPr>
          <w:t>3.1</w:t>
        </w:r>
        <w:r w:rsidR="0015591B">
          <w:rPr>
            <w:rFonts w:eastAsiaTheme="minorEastAsia" w:cstheme="minorBidi"/>
            <w:smallCaps w:val="0"/>
            <w:noProof/>
            <w:sz w:val="22"/>
            <w:szCs w:val="22"/>
            <w:lang w:eastAsia="en-GB" w:bidi="ar-SA"/>
          </w:rPr>
          <w:tab/>
        </w:r>
        <w:r w:rsidR="0015591B" w:rsidRPr="004D0349">
          <w:rPr>
            <w:rStyle w:val="Hyperlink"/>
            <w:noProof/>
          </w:rPr>
          <w:t>Fraction of the edible part of plants or their extracts, or synthetic analogues</w:t>
        </w:r>
        <w:r w:rsidR="0015591B">
          <w:rPr>
            <w:noProof/>
            <w:webHidden/>
          </w:rPr>
          <w:tab/>
        </w:r>
        <w:r w:rsidR="0015591B">
          <w:rPr>
            <w:noProof/>
            <w:webHidden/>
          </w:rPr>
          <w:fldChar w:fldCharType="begin"/>
        </w:r>
        <w:r w:rsidR="0015591B">
          <w:rPr>
            <w:noProof/>
            <w:webHidden/>
          </w:rPr>
          <w:instrText xml:space="preserve"> PAGEREF _Toc72081780 \h </w:instrText>
        </w:r>
        <w:r w:rsidR="0015591B">
          <w:rPr>
            <w:noProof/>
            <w:webHidden/>
          </w:rPr>
        </w:r>
        <w:r w:rsidR="0015591B">
          <w:rPr>
            <w:noProof/>
            <w:webHidden/>
          </w:rPr>
          <w:fldChar w:fldCharType="separate"/>
        </w:r>
        <w:r w:rsidR="0015591B">
          <w:rPr>
            <w:noProof/>
            <w:webHidden/>
          </w:rPr>
          <w:t>11</w:t>
        </w:r>
        <w:r w:rsidR="0015591B">
          <w:rPr>
            <w:noProof/>
            <w:webHidden/>
          </w:rPr>
          <w:fldChar w:fldCharType="end"/>
        </w:r>
      </w:hyperlink>
    </w:p>
    <w:p w14:paraId="09089B3D" w14:textId="549467FD" w:rsidR="0015591B" w:rsidRDefault="007D41BC">
      <w:pPr>
        <w:pStyle w:val="TOC2"/>
        <w:tabs>
          <w:tab w:val="left" w:pos="880"/>
          <w:tab w:val="right" w:leader="dot" w:pos="9060"/>
        </w:tabs>
        <w:rPr>
          <w:rFonts w:eastAsiaTheme="minorEastAsia" w:cstheme="minorBidi"/>
          <w:smallCaps w:val="0"/>
          <w:noProof/>
          <w:sz w:val="22"/>
          <w:szCs w:val="22"/>
          <w:lang w:eastAsia="en-GB" w:bidi="ar-SA"/>
        </w:rPr>
      </w:pPr>
      <w:hyperlink w:anchor="_Toc72081781" w:history="1">
        <w:r w:rsidR="0015591B" w:rsidRPr="004D0349">
          <w:rPr>
            <w:rStyle w:val="Hyperlink"/>
            <w:noProof/>
          </w:rPr>
          <w:t>3.2</w:t>
        </w:r>
        <w:r w:rsidR="0015591B">
          <w:rPr>
            <w:rFonts w:eastAsiaTheme="minorEastAsia" w:cstheme="minorBidi"/>
            <w:smallCaps w:val="0"/>
            <w:noProof/>
            <w:sz w:val="22"/>
            <w:szCs w:val="22"/>
            <w:lang w:eastAsia="en-GB" w:bidi="ar-SA"/>
          </w:rPr>
          <w:tab/>
        </w:r>
        <w:r w:rsidR="0015591B" w:rsidRPr="004D0349">
          <w:rPr>
            <w:rStyle w:val="Hyperlink"/>
            <w:noProof/>
          </w:rPr>
          <w:t>Resistant to digestion and absorption in the small intestine, usually with complete or partial fermentation in the large intestine</w:t>
        </w:r>
        <w:r w:rsidR="0015591B">
          <w:rPr>
            <w:noProof/>
            <w:webHidden/>
          </w:rPr>
          <w:tab/>
        </w:r>
        <w:r w:rsidR="0015591B">
          <w:rPr>
            <w:noProof/>
            <w:webHidden/>
          </w:rPr>
          <w:fldChar w:fldCharType="begin"/>
        </w:r>
        <w:r w:rsidR="0015591B">
          <w:rPr>
            <w:noProof/>
            <w:webHidden/>
          </w:rPr>
          <w:instrText xml:space="preserve"> PAGEREF _Toc72081781 \h </w:instrText>
        </w:r>
        <w:r w:rsidR="0015591B">
          <w:rPr>
            <w:noProof/>
            <w:webHidden/>
          </w:rPr>
        </w:r>
        <w:r w:rsidR="0015591B">
          <w:rPr>
            <w:noProof/>
            <w:webHidden/>
          </w:rPr>
          <w:fldChar w:fldCharType="separate"/>
        </w:r>
        <w:r w:rsidR="0015591B">
          <w:rPr>
            <w:noProof/>
            <w:webHidden/>
          </w:rPr>
          <w:t>11</w:t>
        </w:r>
        <w:r w:rsidR="0015591B">
          <w:rPr>
            <w:noProof/>
            <w:webHidden/>
          </w:rPr>
          <w:fldChar w:fldCharType="end"/>
        </w:r>
      </w:hyperlink>
    </w:p>
    <w:p w14:paraId="2A382E35" w14:textId="266757BD" w:rsidR="0015591B" w:rsidRDefault="007D41BC">
      <w:pPr>
        <w:pStyle w:val="TOC2"/>
        <w:tabs>
          <w:tab w:val="left" w:pos="880"/>
          <w:tab w:val="right" w:leader="dot" w:pos="9060"/>
        </w:tabs>
        <w:rPr>
          <w:rFonts w:eastAsiaTheme="minorEastAsia" w:cstheme="minorBidi"/>
          <w:smallCaps w:val="0"/>
          <w:noProof/>
          <w:sz w:val="22"/>
          <w:szCs w:val="22"/>
          <w:lang w:eastAsia="en-GB" w:bidi="ar-SA"/>
        </w:rPr>
      </w:pPr>
      <w:hyperlink w:anchor="_Toc72081782" w:history="1">
        <w:r w:rsidR="0015591B" w:rsidRPr="004D0349">
          <w:rPr>
            <w:rStyle w:val="Hyperlink"/>
            <w:noProof/>
          </w:rPr>
          <w:t>3.3</w:t>
        </w:r>
        <w:r w:rsidR="0015591B">
          <w:rPr>
            <w:rFonts w:eastAsiaTheme="minorEastAsia" w:cstheme="minorBidi"/>
            <w:smallCaps w:val="0"/>
            <w:noProof/>
            <w:sz w:val="22"/>
            <w:szCs w:val="22"/>
            <w:lang w:eastAsia="en-GB" w:bidi="ar-SA"/>
          </w:rPr>
          <w:tab/>
        </w:r>
        <w:r w:rsidR="0015591B" w:rsidRPr="004D0349">
          <w:rPr>
            <w:rStyle w:val="Hyperlink"/>
            <w:noProof/>
          </w:rPr>
          <w:t>Promote one or more beneficial physiological effects</w:t>
        </w:r>
        <w:r w:rsidR="0015591B">
          <w:rPr>
            <w:noProof/>
            <w:webHidden/>
          </w:rPr>
          <w:tab/>
        </w:r>
        <w:r w:rsidR="0015591B">
          <w:rPr>
            <w:noProof/>
            <w:webHidden/>
          </w:rPr>
          <w:fldChar w:fldCharType="begin"/>
        </w:r>
        <w:r w:rsidR="0015591B">
          <w:rPr>
            <w:noProof/>
            <w:webHidden/>
          </w:rPr>
          <w:instrText xml:space="preserve"> PAGEREF _Toc72081782 \h </w:instrText>
        </w:r>
        <w:r w:rsidR="0015591B">
          <w:rPr>
            <w:noProof/>
            <w:webHidden/>
          </w:rPr>
        </w:r>
        <w:r w:rsidR="0015591B">
          <w:rPr>
            <w:noProof/>
            <w:webHidden/>
          </w:rPr>
          <w:fldChar w:fldCharType="separate"/>
        </w:r>
        <w:r w:rsidR="0015591B">
          <w:rPr>
            <w:noProof/>
            <w:webHidden/>
          </w:rPr>
          <w:t>12</w:t>
        </w:r>
        <w:r w:rsidR="0015591B">
          <w:rPr>
            <w:noProof/>
            <w:webHidden/>
          </w:rPr>
          <w:fldChar w:fldCharType="end"/>
        </w:r>
      </w:hyperlink>
    </w:p>
    <w:p w14:paraId="48515FD3" w14:textId="10CED19C" w:rsidR="0015591B" w:rsidRDefault="007D41BC">
      <w:pPr>
        <w:pStyle w:val="TOC2"/>
        <w:tabs>
          <w:tab w:val="left" w:pos="880"/>
          <w:tab w:val="right" w:leader="dot" w:pos="9060"/>
        </w:tabs>
        <w:rPr>
          <w:rFonts w:eastAsiaTheme="minorEastAsia" w:cstheme="minorBidi"/>
          <w:smallCaps w:val="0"/>
          <w:noProof/>
          <w:sz w:val="22"/>
          <w:szCs w:val="22"/>
          <w:lang w:eastAsia="en-GB" w:bidi="ar-SA"/>
        </w:rPr>
      </w:pPr>
      <w:hyperlink w:anchor="_Toc72081783" w:history="1">
        <w:r w:rsidR="0015591B" w:rsidRPr="004D0349">
          <w:rPr>
            <w:rStyle w:val="Hyperlink"/>
            <w:noProof/>
          </w:rPr>
          <w:t>3.4</w:t>
        </w:r>
        <w:r w:rsidR="0015591B">
          <w:rPr>
            <w:rFonts w:eastAsiaTheme="minorEastAsia" w:cstheme="minorBidi"/>
            <w:smallCaps w:val="0"/>
            <w:noProof/>
            <w:sz w:val="22"/>
            <w:szCs w:val="22"/>
            <w:lang w:eastAsia="en-GB" w:bidi="ar-SA"/>
          </w:rPr>
          <w:tab/>
        </w:r>
        <w:r w:rsidR="0015591B" w:rsidRPr="004D0349">
          <w:rPr>
            <w:rStyle w:val="Hyperlink"/>
            <w:noProof/>
          </w:rPr>
          <w:t>Polysaccharides or oligosaccharides with a degree of polymerisation greater than 2</w:t>
        </w:r>
        <w:r w:rsidR="0015591B">
          <w:rPr>
            <w:noProof/>
            <w:webHidden/>
          </w:rPr>
          <w:tab/>
        </w:r>
        <w:r w:rsidR="0015591B">
          <w:rPr>
            <w:noProof/>
            <w:webHidden/>
          </w:rPr>
          <w:fldChar w:fldCharType="begin"/>
        </w:r>
        <w:r w:rsidR="0015591B">
          <w:rPr>
            <w:noProof/>
            <w:webHidden/>
          </w:rPr>
          <w:instrText xml:space="preserve"> PAGEREF _Toc72081783 \h </w:instrText>
        </w:r>
        <w:r w:rsidR="0015591B">
          <w:rPr>
            <w:noProof/>
            <w:webHidden/>
          </w:rPr>
        </w:r>
        <w:r w:rsidR="0015591B">
          <w:rPr>
            <w:noProof/>
            <w:webHidden/>
          </w:rPr>
          <w:fldChar w:fldCharType="separate"/>
        </w:r>
        <w:r w:rsidR="0015591B">
          <w:rPr>
            <w:noProof/>
            <w:webHidden/>
          </w:rPr>
          <w:t>13</w:t>
        </w:r>
        <w:r w:rsidR="0015591B">
          <w:rPr>
            <w:noProof/>
            <w:webHidden/>
          </w:rPr>
          <w:fldChar w:fldCharType="end"/>
        </w:r>
      </w:hyperlink>
    </w:p>
    <w:p w14:paraId="74D600CF" w14:textId="131C84FB" w:rsidR="0015591B" w:rsidRDefault="007D41BC">
      <w:pPr>
        <w:pStyle w:val="TOC2"/>
        <w:tabs>
          <w:tab w:val="left" w:pos="880"/>
          <w:tab w:val="right" w:leader="dot" w:pos="9060"/>
        </w:tabs>
        <w:rPr>
          <w:rFonts w:eastAsiaTheme="minorEastAsia" w:cstheme="minorBidi"/>
          <w:smallCaps w:val="0"/>
          <w:noProof/>
          <w:sz w:val="22"/>
          <w:szCs w:val="22"/>
          <w:lang w:eastAsia="en-GB" w:bidi="ar-SA"/>
        </w:rPr>
      </w:pPr>
      <w:hyperlink w:anchor="_Toc72081784" w:history="1">
        <w:r w:rsidR="0015591B" w:rsidRPr="004D0349">
          <w:rPr>
            <w:rStyle w:val="Hyperlink"/>
            <w:noProof/>
          </w:rPr>
          <w:t>3.5</w:t>
        </w:r>
        <w:r w:rsidR="0015591B">
          <w:rPr>
            <w:rFonts w:eastAsiaTheme="minorEastAsia" w:cstheme="minorBidi"/>
            <w:smallCaps w:val="0"/>
            <w:noProof/>
            <w:sz w:val="22"/>
            <w:szCs w:val="22"/>
            <w:lang w:eastAsia="en-GB" w:bidi="ar-SA"/>
          </w:rPr>
          <w:tab/>
        </w:r>
        <w:r w:rsidR="0015591B" w:rsidRPr="004D0349">
          <w:rPr>
            <w:rStyle w:val="Hyperlink"/>
            <w:noProof/>
          </w:rPr>
          <w:t>Conclusion</w:t>
        </w:r>
        <w:r w:rsidR="0015591B">
          <w:rPr>
            <w:noProof/>
            <w:webHidden/>
          </w:rPr>
          <w:tab/>
        </w:r>
        <w:r w:rsidR="0015591B">
          <w:rPr>
            <w:noProof/>
            <w:webHidden/>
          </w:rPr>
          <w:fldChar w:fldCharType="begin"/>
        </w:r>
        <w:r w:rsidR="0015591B">
          <w:rPr>
            <w:noProof/>
            <w:webHidden/>
          </w:rPr>
          <w:instrText xml:space="preserve"> PAGEREF _Toc72081784 \h </w:instrText>
        </w:r>
        <w:r w:rsidR="0015591B">
          <w:rPr>
            <w:noProof/>
            <w:webHidden/>
          </w:rPr>
        </w:r>
        <w:r w:rsidR="0015591B">
          <w:rPr>
            <w:noProof/>
            <w:webHidden/>
          </w:rPr>
          <w:fldChar w:fldCharType="separate"/>
        </w:r>
        <w:r w:rsidR="0015591B">
          <w:rPr>
            <w:noProof/>
            <w:webHidden/>
          </w:rPr>
          <w:t>13</w:t>
        </w:r>
        <w:r w:rsidR="0015591B">
          <w:rPr>
            <w:noProof/>
            <w:webHidden/>
          </w:rPr>
          <w:fldChar w:fldCharType="end"/>
        </w:r>
      </w:hyperlink>
    </w:p>
    <w:p w14:paraId="50E9F943" w14:textId="14730A38" w:rsidR="0015591B" w:rsidRDefault="007D41BC">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081785" w:history="1">
        <w:r w:rsidR="0015591B" w:rsidRPr="004D0349">
          <w:rPr>
            <w:rStyle w:val="Hyperlink"/>
            <w:noProof/>
          </w:rPr>
          <w:t>4</w:t>
        </w:r>
        <w:r w:rsidR="0015591B">
          <w:rPr>
            <w:rFonts w:eastAsiaTheme="minorEastAsia" w:cstheme="minorBidi"/>
            <w:b w:val="0"/>
            <w:bCs w:val="0"/>
            <w:caps w:val="0"/>
            <w:noProof/>
            <w:sz w:val="22"/>
            <w:szCs w:val="22"/>
            <w:lang w:eastAsia="en-GB" w:bidi="ar-SA"/>
          </w:rPr>
          <w:tab/>
        </w:r>
        <w:r w:rsidR="0015591B" w:rsidRPr="004D0349">
          <w:rPr>
            <w:rStyle w:val="Hyperlink"/>
            <w:noProof/>
          </w:rPr>
          <w:t>Galacto-oligosaccharides in food</w:t>
        </w:r>
        <w:r w:rsidR="0015591B">
          <w:rPr>
            <w:noProof/>
            <w:webHidden/>
          </w:rPr>
          <w:tab/>
        </w:r>
        <w:r w:rsidR="0015591B">
          <w:rPr>
            <w:noProof/>
            <w:webHidden/>
          </w:rPr>
          <w:fldChar w:fldCharType="begin"/>
        </w:r>
        <w:r w:rsidR="0015591B">
          <w:rPr>
            <w:noProof/>
            <w:webHidden/>
          </w:rPr>
          <w:instrText xml:space="preserve"> PAGEREF _Toc72081785 \h </w:instrText>
        </w:r>
        <w:r w:rsidR="0015591B">
          <w:rPr>
            <w:noProof/>
            <w:webHidden/>
          </w:rPr>
        </w:r>
        <w:r w:rsidR="0015591B">
          <w:rPr>
            <w:noProof/>
            <w:webHidden/>
          </w:rPr>
          <w:fldChar w:fldCharType="separate"/>
        </w:r>
        <w:r w:rsidR="0015591B">
          <w:rPr>
            <w:noProof/>
            <w:webHidden/>
          </w:rPr>
          <w:t>13</w:t>
        </w:r>
        <w:r w:rsidR="0015591B">
          <w:rPr>
            <w:noProof/>
            <w:webHidden/>
          </w:rPr>
          <w:fldChar w:fldCharType="end"/>
        </w:r>
      </w:hyperlink>
    </w:p>
    <w:p w14:paraId="3B0C671E" w14:textId="40160C79" w:rsidR="0015591B" w:rsidRDefault="007D41BC">
      <w:pPr>
        <w:pStyle w:val="TOC2"/>
        <w:tabs>
          <w:tab w:val="left" w:pos="880"/>
          <w:tab w:val="right" w:leader="dot" w:pos="9060"/>
        </w:tabs>
        <w:rPr>
          <w:rFonts w:eastAsiaTheme="minorEastAsia" w:cstheme="minorBidi"/>
          <w:smallCaps w:val="0"/>
          <w:noProof/>
          <w:sz w:val="22"/>
          <w:szCs w:val="22"/>
          <w:lang w:eastAsia="en-GB" w:bidi="ar-SA"/>
        </w:rPr>
      </w:pPr>
      <w:hyperlink w:anchor="_Toc72081786" w:history="1">
        <w:r w:rsidR="0015591B" w:rsidRPr="004D0349">
          <w:rPr>
            <w:rStyle w:val="Hyperlink"/>
            <w:noProof/>
          </w:rPr>
          <w:t>4.1</w:t>
        </w:r>
        <w:r w:rsidR="0015591B">
          <w:rPr>
            <w:rFonts w:eastAsiaTheme="minorEastAsia" w:cstheme="minorBidi"/>
            <w:smallCaps w:val="0"/>
            <w:noProof/>
            <w:sz w:val="22"/>
            <w:szCs w:val="22"/>
            <w:lang w:eastAsia="en-GB" w:bidi="ar-SA"/>
          </w:rPr>
          <w:tab/>
        </w:r>
        <w:r w:rsidR="0015591B" w:rsidRPr="004D0349">
          <w:rPr>
            <w:rStyle w:val="Hyperlink"/>
            <w:noProof/>
          </w:rPr>
          <w:t>Naturally occurring galacto-oligosaccharides in food</w:t>
        </w:r>
        <w:r w:rsidR="0015591B">
          <w:rPr>
            <w:noProof/>
            <w:webHidden/>
          </w:rPr>
          <w:tab/>
        </w:r>
        <w:r w:rsidR="0015591B">
          <w:rPr>
            <w:noProof/>
            <w:webHidden/>
          </w:rPr>
          <w:fldChar w:fldCharType="begin"/>
        </w:r>
        <w:r w:rsidR="0015591B">
          <w:rPr>
            <w:noProof/>
            <w:webHidden/>
          </w:rPr>
          <w:instrText xml:space="preserve"> PAGEREF _Toc72081786 \h </w:instrText>
        </w:r>
        <w:r w:rsidR="0015591B">
          <w:rPr>
            <w:noProof/>
            <w:webHidden/>
          </w:rPr>
        </w:r>
        <w:r w:rsidR="0015591B">
          <w:rPr>
            <w:noProof/>
            <w:webHidden/>
          </w:rPr>
          <w:fldChar w:fldCharType="separate"/>
        </w:r>
        <w:r w:rsidR="0015591B">
          <w:rPr>
            <w:noProof/>
            <w:webHidden/>
          </w:rPr>
          <w:t>14</w:t>
        </w:r>
        <w:r w:rsidR="0015591B">
          <w:rPr>
            <w:noProof/>
            <w:webHidden/>
          </w:rPr>
          <w:fldChar w:fldCharType="end"/>
        </w:r>
      </w:hyperlink>
    </w:p>
    <w:p w14:paraId="65DCB354" w14:textId="7A7A925C" w:rsidR="0015591B" w:rsidRDefault="007D41BC">
      <w:pPr>
        <w:pStyle w:val="TOC2"/>
        <w:tabs>
          <w:tab w:val="left" w:pos="880"/>
          <w:tab w:val="right" w:leader="dot" w:pos="9060"/>
        </w:tabs>
        <w:rPr>
          <w:rFonts w:eastAsiaTheme="minorEastAsia" w:cstheme="minorBidi"/>
          <w:smallCaps w:val="0"/>
          <w:noProof/>
          <w:sz w:val="22"/>
          <w:szCs w:val="22"/>
          <w:lang w:eastAsia="en-GB" w:bidi="ar-SA"/>
        </w:rPr>
      </w:pPr>
      <w:hyperlink w:anchor="_Toc72081787" w:history="1">
        <w:r w:rsidR="0015591B" w:rsidRPr="004D0349">
          <w:rPr>
            <w:rStyle w:val="Hyperlink"/>
            <w:noProof/>
          </w:rPr>
          <w:t>4.2</w:t>
        </w:r>
        <w:r w:rsidR="0015591B">
          <w:rPr>
            <w:rFonts w:eastAsiaTheme="minorEastAsia" w:cstheme="minorBidi"/>
            <w:smallCaps w:val="0"/>
            <w:noProof/>
            <w:sz w:val="22"/>
            <w:szCs w:val="22"/>
            <w:lang w:eastAsia="en-GB" w:bidi="ar-SA"/>
          </w:rPr>
          <w:tab/>
        </w:r>
        <w:r w:rsidR="0015591B" w:rsidRPr="004D0349">
          <w:rPr>
            <w:rStyle w:val="Hyperlink"/>
            <w:noProof/>
          </w:rPr>
          <w:t>Proportion of naturally occurring GOS in total dietary fibre measured by AOAC 2017.16</w:t>
        </w:r>
        <w:r w:rsidR="0015591B">
          <w:rPr>
            <w:noProof/>
            <w:webHidden/>
          </w:rPr>
          <w:tab/>
        </w:r>
        <w:r w:rsidR="0015591B">
          <w:rPr>
            <w:noProof/>
            <w:webHidden/>
          </w:rPr>
          <w:fldChar w:fldCharType="begin"/>
        </w:r>
        <w:r w:rsidR="0015591B">
          <w:rPr>
            <w:noProof/>
            <w:webHidden/>
          </w:rPr>
          <w:instrText xml:space="preserve"> PAGEREF _Toc72081787 \h </w:instrText>
        </w:r>
        <w:r w:rsidR="0015591B">
          <w:rPr>
            <w:noProof/>
            <w:webHidden/>
          </w:rPr>
        </w:r>
        <w:r w:rsidR="0015591B">
          <w:rPr>
            <w:noProof/>
            <w:webHidden/>
          </w:rPr>
          <w:fldChar w:fldCharType="separate"/>
        </w:r>
        <w:r w:rsidR="0015591B">
          <w:rPr>
            <w:noProof/>
            <w:webHidden/>
          </w:rPr>
          <w:t>15</w:t>
        </w:r>
        <w:r w:rsidR="0015591B">
          <w:rPr>
            <w:noProof/>
            <w:webHidden/>
          </w:rPr>
          <w:fldChar w:fldCharType="end"/>
        </w:r>
      </w:hyperlink>
    </w:p>
    <w:p w14:paraId="5ED877A7" w14:textId="53D6FCBF" w:rsidR="0015591B" w:rsidRDefault="007D41BC">
      <w:pPr>
        <w:pStyle w:val="TOC2"/>
        <w:tabs>
          <w:tab w:val="left" w:pos="880"/>
          <w:tab w:val="right" w:leader="dot" w:pos="9060"/>
        </w:tabs>
        <w:rPr>
          <w:rFonts w:eastAsiaTheme="minorEastAsia" w:cstheme="minorBidi"/>
          <w:smallCaps w:val="0"/>
          <w:noProof/>
          <w:sz w:val="22"/>
          <w:szCs w:val="22"/>
          <w:lang w:eastAsia="en-GB" w:bidi="ar-SA"/>
        </w:rPr>
      </w:pPr>
      <w:hyperlink w:anchor="_Toc72081788" w:history="1">
        <w:r w:rsidR="0015591B" w:rsidRPr="004D0349">
          <w:rPr>
            <w:rStyle w:val="Hyperlink"/>
            <w:noProof/>
          </w:rPr>
          <w:t>4.3</w:t>
        </w:r>
        <w:r w:rsidR="0015591B">
          <w:rPr>
            <w:rFonts w:eastAsiaTheme="minorEastAsia" w:cstheme="minorBidi"/>
            <w:smallCaps w:val="0"/>
            <w:noProof/>
            <w:sz w:val="22"/>
            <w:szCs w:val="22"/>
            <w:lang w:eastAsia="en-GB" w:bidi="ar-SA"/>
          </w:rPr>
          <w:tab/>
        </w:r>
        <w:r w:rsidR="0015591B" w:rsidRPr="004D0349">
          <w:rPr>
            <w:rStyle w:val="Hyperlink"/>
            <w:noProof/>
          </w:rPr>
          <w:t>Australian intake of naturally occurring galacto-oligosaccharides</w:t>
        </w:r>
        <w:r w:rsidR="0015591B">
          <w:rPr>
            <w:noProof/>
            <w:webHidden/>
          </w:rPr>
          <w:tab/>
        </w:r>
        <w:r w:rsidR="0015591B">
          <w:rPr>
            <w:noProof/>
            <w:webHidden/>
          </w:rPr>
          <w:fldChar w:fldCharType="begin"/>
        </w:r>
        <w:r w:rsidR="0015591B">
          <w:rPr>
            <w:noProof/>
            <w:webHidden/>
          </w:rPr>
          <w:instrText xml:space="preserve"> PAGEREF _Toc72081788 \h </w:instrText>
        </w:r>
        <w:r w:rsidR="0015591B">
          <w:rPr>
            <w:noProof/>
            <w:webHidden/>
          </w:rPr>
        </w:r>
        <w:r w:rsidR="0015591B">
          <w:rPr>
            <w:noProof/>
            <w:webHidden/>
          </w:rPr>
          <w:fldChar w:fldCharType="separate"/>
        </w:r>
        <w:r w:rsidR="0015591B">
          <w:rPr>
            <w:noProof/>
            <w:webHidden/>
          </w:rPr>
          <w:t>16</w:t>
        </w:r>
        <w:r w:rsidR="0015591B">
          <w:rPr>
            <w:noProof/>
            <w:webHidden/>
          </w:rPr>
          <w:fldChar w:fldCharType="end"/>
        </w:r>
      </w:hyperlink>
    </w:p>
    <w:p w14:paraId="31732F37" w14:textId="1A6CA0B6" w:rsidR="0015591B" w:rsidRDefault="007D41BC">
      <w:pPr>
        <w:pStyle w:val="TOC2"/>
        <w:tabs>
          <w:tab w:val="left" w:pos="880"/>
          <w:tab w:val="right" w:leader="dot" w:pos="9060"/>
        </w:tabs>
        <w:rPr>
          <w:rFonts w:eastAsiaTheme="minorEastAsia" w:cstheme="minorBidi"/>
          <w:smallCaps w:val="0"/>
          <w:noProof/>
          <w:sz w:val="22"/>
          <w:szCs w:val="22"/>
          <w:lang w:eastAsia="en-GB" w:bidi="ar-SA"/>
        </w:rPr>
      </w:pPr>
      <w:hyperlink w:anchor="_Toc72081789" w:history="1">
        <w:r w:rsidR="0015591B" w:rsidRPr="004D0349">
          <w:rPr>
            <w:rStyle w:val="Hyperlink"/>
            <w:noProof/>
          </w:rPr>
          <w:t>4.4</w:t>
        </w:r>
        <w:r w:rsidR="0015591B">
          <w:rPr>
            <w:rFonts w:eastAsiaTheme="minorEastAsia" w:cstheme="minorBidi"/>
            <w:smallCaps w:val="0"/>
            <w:noProof/>
            <w:sz w:val="22"/>
            <w:szCs w:val="22"/>
            <w:lang w:eastAsia="en-GB" w:bidi="ar-SA"/>
          </w:rPr>
          <w:tab/>
        </w:r>
        <w:r w:rsidR="0015591B" w:rsidRPr="004D0349">
          <w:rPr>
            <w:rStyle w:val="Hyperlink"/>
            <w:noProof/>
          </w:rPr>
          <w:t>Synthetic analogues of Galacto-oligosaccharides in food in Australia and New Zealand</w:t>
        </w:r>
        <w:r w:rsidR="0015591B">
          <w:rPr>
            <w:noProof/>
            <w:webHidden/>
          </w:rPr>
          <w:tab/>
        </w:r>
        <w:r w:rsidR="0015591B">
          <w:rPr>
            <w:noProof/>
            <w:webHidden/>
          </w:rPr>
          <w:fldChar w:fldCharType="begin"/>
        </w:r>
        <w:r w:rsidR="0015591B">
          <w:rPr>
            <w:noProof/>
            <w:webHidden/>
          </w:rPr>
          <w:instrText xml:space="preserve"> PAGEREF _Toc72081789 \h </w:instrText>
        </w:r>
        <w:r w:rsidR="0015591B">
          <w:rPr>
            <w:noProof/>
            <w:webHidden/>
          </w:rPr>
        </w:r>
        <w:r w:rsidR="0015591B">
          <w:rPr>
            <w:noProof/>
            <w:webHidden/>
          </w:rPr>
          <w:fldChar w:fldCharType="separate"/>
        </w:r>
        <w:r w:rsidR="0015591B">
          <w:rPr>
            <w:noProof/>
            <w:webHidden/>
          </w:rPr>
          <w:t>16</w:t>
        </w:r>
        <w:r w:rsidR="0015591B">
          <w:rPr>
            <w:noProof/>
            <w:webHidden/>
          </w:rPr>
          <w:fldChar w:fldCharType="end"/>
        </w:r>
      </w:hyperlink>
    </w:p>
    <w:p w14:paraId="2AE719E3" w14:textId="038F36E8" w:rsidR="0015591B" w:rsidRDefault="007D41BC">
      <w:pPr>
        <w:pStyle w:val="TOC2"/>
        <w:tabs>
          <w:tab w:val="left" w:pos="880"/>
          <w:tab w:val="right" w:leader="dot" w:pos="9060"/>
        </w:tabs>
        <w:rPr>
          <w:rFonts w:eastAsiaTheme="minorEastAsia" w:cstheme="minorBidi"/>
          <w:smallCaps w:val="0"/>
          <w:noProof/>
          <w:sz w:val="22"/>
          <w:szCs w:val="22"/>
          <w:lang w:eastAsia="en-GB" w:bidi="ar-SA"/>
        </w:rPr>
      </w:pPr>
      <w:hyperlink w:anchor="_Toc72081790" w:history="1">
        <w:r w:rsidR="0015591B" w:rsidRPr="004D0349">
          <w:rPr>
            <w:rStyle w:val="Hyperlink"/>
            <w:noProof/>
          </w:rPr>
          <w:t>4.5</w:t>
        </w:r>
        <w:r w:rsidR="0015591B">
          <w:rPr>
            <w:rFonts w:eastAsiaTheme="minorEastAsia" w:cstheme="minorBidi"/>
            <w:smallCaps w:val="0"/>
            <w:noProof/>
            <w:sz w:val="22"/>
            <w:szCs w:val="22"/>
            <w:lang w:eastAsia="en-GB" w:bidi="ar-SA"/>
          </w:rPr>
          <w:tab/>
        </w:r>
        <w:r w:rsidR="0015591B" w:rsidRPr="004D0349">
          <w:rPr>
            <w:rStyle w:val="Hyperlink"/>
            <w:noProof/>
          </w:rPr>
          <w:t>Conclusion</w:t>
        </w:r>
        <w:r w:rsidR="0015591B">
          <w:rPr>
            <w:noProof/>
            <w:webHidden/>
          </w:rPr>
          <w:tab/>
        </w:r>
        <w:r w:rsidR="0015591B">
          <w:rPr>
            <w:noProof/>
            <w:webHidden/>
          </w:rPr>
          <w:fldChar w:fldCharType="begin"/>
        </w:r>
        <w:r w:rsidR="0015591B">
          <w:rPr>
            <w:noProof/>
            <w:webHidden/>
          </w:rPr>
          <w:instrText xml:space="preserve"> PAGEREF _Toc72081790 \h </w:instrText>
        </w:r>
        <w:r w:rsidR="0015591B">
          <w:rPr>
            <w:noProof/>
            <w:webHidden/>
          </w:rPr>
        </w:r>
        <w:r w:rsidR="0015591B">
          <w:rPr>
            <w:noProof/>
            <w:webHidden/>
          </w:rPr>
          <w:fldChar w:fldCharType="separate"/>
        </w:r>
        <w:r w:rsidR="0015591B">
          <w:rPr>
            <w:noProof/>
            <w:webHidden/>
          </w:rPr>
          <w:t>17</w:t>
        </w:r>
        <w:r w:rsidR="0015591B">
          <w:rPr>
            <w:noProof/>
            <w:webHidden/>
          </w:rPr>
          <w:fldChar w:fldCharType="end"/>
        </w:r>
      </w:hyperlink>
    </w:p>
    <w:p w14:paraId="7ED8E92F" w14:textId="0A3F6164" w:rsidR="0015591B" w:rsidRDefault="007D41BC">
      <w:pPr>
        <w:pStyle w:val="TOC1"/>
        <w:tabs>
          <w:tab w:val="left" w:pos="440"/>
          <w:tab w:val="right" w:leader="dot" w:pos="9060"/>
        </w:tabs>
        <w:rPr>
          <w:rFonts w:eastAsiaTheme="minorEastAsia" w:cstheme="minorBidi"/>
          <w:b w:val="0"/>
          <w:bCs w:val="0"/>
          <w:caps w:val="0"/>
          <w:noProof/>
          <w:sz w:val="22"/>
          <w:szCs w:val="22"/>
          <w:lang w:eastAsia="en-GB" w:bidi="ar-SA"/>
        </w:rPr>
      </w:pPr>
      <w:hyperlink w:anchor="_Toc72081791" w:history="1">
        <w:r w:rsidR="0015591B" w:rsidRPr="004D0349">
          <w:rPr>
            <w:rStyle w:val="Hyperlink"/>
            <w:noProof/>
          </w:rPr>
          <w:t>5</w:t>
        </w:r>
        <w:r w:rsidR="0015591B">
          <w:rPr>
            <w:rFonts w:eastAsiaTheme="minorEastAsia" w:cstheme="minorBidi"/>
            <w:b w:val="0"/>
            <w:bCs w:val="0"/>
            <w:caps w:val="0"/>
            <w:noProof/>
            <w:sz w:val="22"/>
            <w:szCs w:val="22"/>
            <w:lang w:eastAsia="en-GB" w:bidi="ar-SA"/>
          </w:rPr>
          <w:tab/>
        </w:r>
        <w:r w:rsidR="0015591B" w:rsidRPr="004D0349">
          <w:rPr>
            <w:rStyle w:val="Hyperlink"/>
            <w:noProof/>
          </w:rPr>
          <w:t>References</w:t>
        </w:r>
        <w:r w:rsidR="0015591B">
          <w:rPr>
            <w:noProof/>
            <w:webHidden/>
          </w:rPr>
          <w:tab/>
        </w:r>
        <w:r w:rsidR="0015591B">
          <w:rPr>
            <w:noProof/>
            <w:webHidden/>
          </w:rPr>
          <w:fldChar w:fldCharType="begin"/>
        </w:r>
        <w:r w:rsidR="0015591B">
          <w:rPr>
            <w:noProof/>
            <w:webHidden/>
          </w:rPr>
          <w:instrText xml:space="preserve"> PAGEREF _Toc72081791 \h </w:instrText>
        </w:r>
        <w:r w:rsidR="0015591B">
          <w:rPr>
            <w:noProof/>
            <w:webHidden/>
          </w:rPr>
        </w:r>
        <w:r w:rsidR="0015591B">
          <w:rPr>
            <w:noProof/>
            <w:webHidden/>
          </w:rPr>
          <w:fldChar w:fldCharType="separate"/>
        </w:r>
        <w:r w:rsidR="0015591B">
          <w:rPr>
            <w:noProof/>
            <w:webHidden/>
          </w:rPr>
          <w:t>18</w:t>
        </w:r>
        <w:r w:rsidR="0015591B">
          <w:rPr>
            <w:noProof/>
            <w:webHidden/>
          </w:rPr>
          <w:fldChar w:fldCharType="end"/>
        </w:r>
      </w:hyperlink>
    </w:p>
    <w:p w14:paraId="4D6ED444" w14:textId="65207D46" w:rsidR="00051ED9" w:rsidRDefault="00326D85" w:rsidP="0046609D">
      <w:pPr>
        <w:widowControl/>
        <w:spacing w:before="120"/>
        <w:rPr>
          <w:rFonts w:cs="Arial"/>
          <w:szCs w:val="22"/>
        </w:rPr>
      </w:pPr>
      <w:r w:rsidRPr="00671283">
        <w:rPr>
          <w:rFonts w:cs="Arial"/>
          <w:szCs w:val="22"/>
        </w:rPr>
        <w:fldChar w:fldCharType="end"/>
      </w:r>
      <w:r w:rsidR="00562917" w:rsidRPr="00671283">
        <w:rPr>
          <w:rFonts w:cs="Arial"/>
          <w:szCs w:val="22"/>
        </w:rPr>
        <w:br w:type="page"/>
      </w:r>
    </w:p>
    <w:p w14:paraId="2FD2058D" w14:textId="77777777" w:rsidR="00E7027A" w:rsidRPr="00E7027A" w:rsidRDefault="00E7027A" w:rsidP="00ED31BF">
      <w:pPr>
        <w:pStyle w:val="Heading2"/>
      </w:pPr>
      <w:bookmarkStart w:id="4" w:name="_Toc53585739"/>
      <w:bookmarkStart w:id="5" w:name="_Toc72081769"/>
      <w:r>
        <w:lastRenderedPageBreak/>
        <w:t>A</w:t>
      </w:r>
      <w:r w:rsidRPr="00EC1113">
        <w:t>bbreviations</w:t>
      </w:r>
      <w:bookmarkEnd w:id="4"/>
      <w:bookmarkEnd w:id="5"/>
    </w:p>
    <w:tbl>
      <w:tblPr>
        <w:tblStyle w:val="TableGrid"/>
        <w:tblW w:w="5000" w:type="pct"/>
        <w:tblLook w:val="04A0" w:firstRow="1" w:lastRow="0" w:firstColumn="1" w:lastColumn="0" w:noHBand="0" w:noVBand="1"/>
        <w:tblCaption w:val="Abreviations"/>
        <w:tblDescription w:val="A table outlining abreviations used in the report"/>
      </w:tblPr>
      <w:tblGrid>
        <w:gridCol w:w="4530"/>
        <w:gridCol w:w="4530"/>
      </w:tblGrid>
      <w:tr w:rsidR="00331A26" w:rsidRPr="00331A26" w14:paraId="556F83FB" w14:textId="77777777" w:rsidTr="002610CD">
        <w:tc>
          <w:tcPr>
            <w:tcW w:w="2500" w:type="pct"/>
          </w:tcPr>
          <w:p w14:paraId="272BCBB0" w14:textId="77777777" w:rsidR="00331A26" w:rsidRPr="00331A26" w:rsidRDefault="00331A26" w:rsidP="0046609D">
            <w:pPr>
              <w:pStyle w:val="FSTableText"/>
              <w:widowControl/>
              <w:spacing w:before="120"/>
              <w:rPr>
                <w:sz w:val="22"/>
                <w:szCs w:val="22"/>
              </w:rPr>
            </w:pPr>
            <w:r w:rsidRPr="00331A26">
              <w:rPr>
                <w:sz w:val="22"/>
                <w:szCs w:val="22"/>
              </w:rPr>
              <w:t>Dietary fibre insoluble in water</w:t>
            </w:r>
          </w:p>
        </w:tc>
        <w:tc>
          <w:tcPr>
            <w:tcW w:w="2500" w:type="pct"/>
          </w:tcPr>
          <w:p w14:paraId="5631F421" w14:textId="77777777" w:rsidR="00331A26" w:rsidRPr="00331A26" w:rsidRDefault="00331A26" w:rsidP="0046609D">
            <w:pPr>
              <w:pStyle w:val="FSTableText"/>
              <w:widowControl/>
              <w:spacing w:before="120"/>
              <w:rPr>
                <w:sz w:val="22"/>
                <w:szCs w:val="22"/>
              </w:rPr>
            </w:pPr>
            <w:r w:rsidRPr="00331A26">
              <w:rPr>
                <w:sz w:val="22"/>
                <w:szCs w:val="22"/>
              </w:rPr>
              <w:t>IDF</w:t>
            </w:r>
          </w:p>
        </w:tc>
      </w:tr>
      <w:tr w:rsidR="00331A26" w:rsidRPr="00331A26" w14:paraId="23A45149" w14:textId="77777777" w:rsidTr="002610CD">
        <w:tc>
          <w:tcPr>
            <w:tcW w:w="2500" w:type="pct"/>
          </w:tcPr>
          <w:p w14:paraId="322726E6" w14:textId="77777777" w:rsidR="00331A26" w:rsidRPr="00331A26" w:rsidRDefault="00331A26" w:rsidP="0046609D">
            <w:pPr>
              <w:pStyle w:val="FSTableText"/>
              <w:widowControl/>
              <w:spacing w:before="120"/>
              <w:rPr>
                <w:sz w:val="22"/>
                <w:szCs w:val="22"/>
              </w:rPr>
            </w:pPr>
            <w:r w:rsidRPr="00331A26">
              <w:rPr>
                <w:sz w:val="22"/>
                <w:szCs w:val="22"/>
              </w:rPr>
              <w:t>Dietary fibre soluble in water and precipitated by 78% ethanol</w:t>
            </w:r>
          </w:p>
        </w:tc>
        <w:tc>
          <w:tcPr>
            <w:tcW w:w="2500" w:type="pct"/>
          </w:tcPr>
          <w:p w14:paraId="230C22EB" w14:textId="77777777" w:rsidR="00331A26" w:rsidRPr="00331A26" w:rsidRDefault="00331A26" w:rsidP="0046609D">
            <w:pPr>
              <w:pStyle w:val="FSTableText"/>
              <w:widowControl/>
              <w:spacing w:before="120"/>
              <w:rPr>
                <w:sz w:val="22"/>
                <w:szCs w:val="22"/>
              </w:rPr>
            </w:pPr>
            <w:r w:rsidRPr="00331A26">
              <w:rPr>
                <w:sz w:val="22"/>
                <w:szCs w:val="22"/>
              </w:rPr>
              <w:t>SDFP</w:t>
            </w:r>
          </w:p>
        </w:tc>
      </w:tr>
      <w:tr w:rsidR="00331A26" w:rsidRPr="00331A26" w14:paraId="6C831D92" w14:textId="77777777" w:rsidTr="002610CD">
        <w:tc>
          <w:tcPr>
            <w:tcW w:w="2500" w:type="pct"/>
          </w:tcPr>
          <w:p w14:paraId="71CF3508" w14:textId="77777777" w:rsidR="00331A26" w:rsidRPr="00331A26" w:rsidRDefault="00331A26" w:rsidP="0046609D">
            <w:pPr>
              <w:pStyle w:val="FSTableText"/>
              <w:widowControl/>
              <w:spacing w:before="120"/>
              <w:rPr>
                <w:sz w:val="22"/>
                <w:szCs w:val="22"/>
              </w:rPr>
            </w:pPr>
            <w:r w:rsidRPr="00331A26">
              <w:rPr>
                <w:sz w:val="22"/>
                <w:szCs w:val="22"/>
              </w:rPr>
              <w:t>Dietary fibre soluble in water and soluble in 78% ethanol (also referred to as Low Molecular Weight Dietary Fibre)</w:t>
            </w:r>
          </w:p>
        </w:tc>
        <w:tc>
          <w:tcPr>
            <w:tcW w:w="2500" w:type="pct"/>
          </w:tcPr>
          <w:p w14:paraId="35327A1B" w14:textId="77777777" w:rsidR="00331A26" w:rsidRPr="00331A26" w:rsidRDefault="00331A26" w:rsidP="0046609D">
            <w:pPr>
              <w:pStyle w:val="FSTableText"/>
              <w:widowControl/>
              <w:spacing w:before="120"/>
              <w:rPr>
                <w:sz w:val="22"/>
                <w:szCs w:val="22"/>
              </w:rPr>
            </w:pPr>
            <w:r w:rsidRPr="00331A26">
              <w:rPr>
                <w:sz w:val="22"/>
                <w:szCs w:val="22"/>
              </w:rPr>
              <w:t>SDFS (LMWDF)</w:t>
            </w:r>
          </w:p>
        </w:tc>
      </w:tr>
      <w:tr w:rsidR="00331A26" w:rsidRPr="00331A26" w14:paraId="2251BB19" w14:textId="77777777" w:rsidTr="002610CD">
        <w:tc>
          <w:tcPr>
            <w:tcW w:w="2500" w:type="pct"/>
          </w:tcPr>
          <w:p w14:paraId="7D1259FB" w14:textId="77777777" w:rsidR="00331A26" w:rsidRPr="00331A26" w:rsidRDefault="00331A26" w:rsidP="0046609D">
            <w:pPr>
              <w:pStyle w:val="FSTableText"/>
              <w:widowControl/>
              <w:spacing w:before="120"/>
              <w:rPr>
                <w:sz w:val="22"/>
                <w:szCs w:val="22"/>
              </w:rPr>
            </w:pPr>
            <w:r w:rsidRPr="00331A26">
              <w:rPr>
                <w:sz w:val="22"/>
                <w:szCs w:val="22"/>
              </w:rPr>
              <w:t>Fructo-oligosaccharides</w:t>
            </w:r>
          </w:p>
        </w:tc>
        <w:tc>
          <w:tcPr>
            <w:tcW w:w="2500" w:type="pct"/>
          </w:tcPr>
          <w:p w14:paraId="4412DA69" w14:textId="77777777" w:rsidR="00331A26" w:rsidRPr="00331A26" w:rsidRDefault="00331A26" w:rsidP="0046609D">
            <w:pPr>
              <w:pStyle w:val="FSTableText"/>
              <w:widowControl/>
              <w:spacing w:before="120"/>
              <w:rPr>
                <w:sz w:val="22"/>
                <w:szCs w:val="22"/>
              </w:rPr>
            </w:pPr>
            <w:r w:rsidRPr="00331A26">
              <w:rPr>
                <w:sz w:val="22"/>
                <w:szCs w:val="22"/>
              </w:rPr>
              <w:t>FOS</w:t>
            </w:r>
          </w:p>
        </w:tc>
      </w:tr>
      <w:tr w:rsidR="00331A26" w:rsidRPr="00331A26" w14:paraId="537120A5" w14:textId="77777777" w:rsidTr="002610CD">
        <w:tc>
          <w:tcPr>
            <w:tcW w:w="2500" w:type="pct"/>
          </w:tcPr>
          <w:p w14:paraId="34837677" w14:textId="77777777" w:rsidR="00331A26" w:rsidRPr="00331A26" w:rsidRDefault="00331A26" w:rsidP="0046609D">
            <w:pPr>
              <w:pStyle w:val="FSTableText"/>
              <w:widowControl/>
              <w:spacing w:before="120"/>
              <w:rPr>
                <w:sz w:val="22"/>
                <w:szCs w:val="22"/>
              </w:rPr>
            </w:pPr>
            <w:r w:rsidRPr="00331A26">
              <w:rPr>
                <w:sz w:val="22"/>
                <w:szCs w:val="22"/>
              </w:rPr>
              <w:t>Galacto-oligosaccharides</w:t>
            </w:r>
          </w:p>
        </w:tc>
        <w:tc>
          <w:tcPr>
            <w:tcW w:w="2500" w:type="pct"/>
          </w:tcPr>
          <w:p w14:paraId="3264788A" w14:textId="77777777" w:rsidR="00331A26" w:rsidRPr="00331A26" w:rsidRDefault="00331A26" w:rsidP="0046609D">
            <w:pPr>
              <w:pStyle w:val="FSTableText"/>
              <w:widowControl/>
              <w:spacing w:before="120"/>
              <w:rPr>
                <w:sz w:val="22"/>
                <w:szCs w:val="22"/>
              </w:rPr>
            </w:pPr>
            <w:r w:rsidRPr="00331A26">
              <w:rPr>
                <w:sz w:val="22"/>
                <w:szCs w:val="22"/>
              </w:rPr>
              <w:t>GOS</w:t>
            </w:r>
          </w:p>
        </w:tc>
      </w:tr>
      <w:tr w:rsidR="00331A26" w:rsidRPr="00331A26" w14:paraId="7C473549" w14:textId="77777777" w:rsidTr="002610CD">
        <w:tc>
          <w:tcPr>
            <w:tcW w:w="2500" w:type="pct"/>
          </w:tcPr>
          <w:p w14:paraId="35FE43F7" w14:textId="77777777" w:rsidR="00331A26" w:rsidRPr="00331A26" w:rsidRDefault="00331A26" w:rsidP="0046609D">
            <w:pPr>
              <w:pStyle w:val="FSTableText"/>
              <w:widowControl/>
              <w:spacing w:before="120"/>
              <w:rPr>
                <w:sz w:val="22"/>
                <w:szCs w:val="22"/>
              </w:rPr>
            </w:pPr>
            <w:r w:rsidRPr="00331A26">
              <w:rPr>
                <w:sz w:val="22"/>
                <w:szCs w:val="22"/>
              </w:rPr>
              <w:t>High molecular weight dietary fibre</w:t>
            </w:r>
          </w:p>
        </w:tc>
        <w:tc>
          <w:tcPr>
            <w:tcW w:w="2500" w:type="pct"/>
          </w:tcPr>
          <w:p w14:paraId="76823564" w14:textId="77777777" w:rsidR="00331A26" w:rsidRPr="00331A26" w:rsidRDefault="00331A26" w:rsidP="0046609D">
            <w:pPr>
              <w:pStyle w:val="FSTableText"/>
              <w:widowControl/>
              <w:spacing w:before="120"/>
              <w:rPr>
                <w:sz w:val="22"/>
                <w:szCs w:val="22"/>
              </w:rPr>
            </w:pPr>
            <w:r w:rsidRPr="00331A26">
              <w:rPr>
                <w:sz w:val="22"/>
                <w:szCs w:val="22"/>
              </w:rPr>
              <w:t>HMWDF</w:t>
            </w:r>
          </w:p>
        </w:tc>
      </w:tr>
      <w:tr w:rsidR="00B8433A" w:rsidRPr="00331A26" w14:paraId="01705D4B" w14:textId="77777777" w:rsidTr="002610CD">
        <w:tc>
          <w:tcPr>
            <w:tcW w:w="2500" w:type="pct"/>
          </w:tcPr>
          <w:p w14:paraId="73539ADE" w14:textId="791941FB" w:rsidR="00B8433A" w:rsidRPr="00331A26" w:rsidRDefault="00B8433A" w:rsidP="0046609D">
            <w:pPr>
              <w:pStyle w:val="FSTableText"/>
              <w:widowControl/>
              <w:spacing w:before="120"/>
              <w:rPr>
                <w:sz w:val="22"/>
                <w:szCs w:val="22"/>
              </w:rPr>
            </w:pPr>
            <w:r>
              <w:rPr>
                <w:sz w:val="22"/>
                <w:szCs w:val="22"/>
              </w:rPr>
              <w:t>Polydextrose</w:t>
            </w:r>
          </w:p>
        </w:tc>
        <w:tc>
          <w:tcPr>
            <w:tcW w:w="2500" w:type="pct"/>
          </w:tcPr>
          <w:p w14:paraId="696922FE" w14:textId="662B9502" w:rsidR="00B8433A" w:rsidRPr="00331A26" w:rsidRDefault="00B8433A" w:rsidP="0046609D">
            <w:pPr>
              <w:pStyle w:val="FSTableText"/>
              <w:widowControl/>
              <w:spacing w:before="120"/>
              <w:rPr>
                <w:sz w:val="22"/>
                <w:szCs w:val="22"/>
              </w:rPr>
            </w:pPr>
            <w:r>
              <w:rPr>
                <w:sz w:val="22"/>
                <w:szCs w:val="22"/>
              </w:rPr>
              <w:t>PD</w:t>
            </w:r>
          </w:p>
        </w:tc>
      </w:tr>
      <w:tr w:rsidR="00331A26" w:rsidRPr="00331A26" w14:paraId="748B13CF" w14:textId="77777777" w:rsidTr="002610CD">
        <w:tc>
          <w:tcPr>
            <w:tcW w:w="2500" w:type="pct"/>
          </w:tcPr>
          <w:p w14:paraId="0DB5723D" w14:textId="639D5C95" w:rsidR="00331A26" w:rsidRPr="00331A26" w:rsidRDefault="00331A26" w:rsidP="0046609D">
            <w:pPr>
              <w:widowControl/>
              <w:spacing w:before="120"/>
              <w:rPr>
                <w:rFonts w:cs="Arial"/>
                <w:bCs/>
                <w:szCs w:val="22"/>
              </w:rPr>
            </w:pPr>
            <w:r w:rsidRPr="00331A26">
              <w:rPr>
                <w:rFonts w:cs="Arial"/>
                <w:bCs/>
                <w:szCs w:val="22"/>
              </w:rPr>
              <w:t>Relative repeatability S</w:t>
            </w:r>
            <w:r w:rsidR="00D51173">
              <w:rPr>
                <w:rFonts w:cs="Arial"/>
                <w:bCs/>
                <w:szCs w:val="22"/>
              </w:rPr>
              <w:t xml:space="preserve">tandard </w:t>
            </w:r>
            <w:r w:rsidRPr="00331A26">
              <w:rPr>
                <w:rFonts w:cs="Arial"/>
                <w:bCs/>
                <w:szCs w:val="22"/>
              </w:rPr>
              <w:t>D</w:t>
            </w:r>
            <w:r w:rsidR="00D51173">
              <w:rPr>
                <w:rFonts w:cs="Arial"/>
                <w:bCs/>
                <w:szCs w:val="22"/>
              </w:rPr>
              <w:t>eviation</w:t>
            </w:r>
            <w:r w:rsidRPr="00331A26">
              <w:rPr>
                <w:rFonts w:cs="Arial"/>
                <w:bCs/>
                <w:szCs w:val="22"/>
              </w:rPr>
              <w:t xml:space="preserve"> (RSD</w:t>
            </w:r>
            <w:r w:rsidRPr="00331A26">
              <w:rPr>
                <w:rFonts w:cs="Arial"/>
                <w:bCs/>
                <w:szCs w:val="22"/>
                <w:vertAlign w:val="subscript"/>
              </w:rPr>
              <w:t>r</w:t>
            </w:r>
            <w:r w:rsidRPr="00331A26">
              <w:rPr>
                <w:rFonts w:cs="Arial"/>
                <w:bCs/>
                <w:szCs w:val="22"/>
              </w:rPr>
              <w:t xml:space="preserve">) (within a laboratory) </w:t>
            </w:r>
          </w:p>
        </w:tc>
        <w:tc>
          <w:tcPr>
            <w:tcW w:w="2500" w:type="pct"/>
          </w:tcPr>
          <w:p w14:paraId="04EC33C7" w14:textId="77777777" w:rsidR="00331A26" w:rsidRPr="00331A26" w:rsidRDefault="00331A26" w:rsidP="0046609D">
            <w:pPr>
              <w:widowControl/>
              <w:spacing w:before="120"/>
              <w:rPr>
                <w:rFonts w:cs="Arial"/>
                <w:bCs/>
                <w:szCs w:val="22"/>
              </w:rPr>
            </w:pPr>
            <w:r w:rsidRPr="00331A26">
              <w:rPr>
                <w:rFonts w:cs="Arial"/>
                <w:bCs/>
                <w:szCs w:val="22"/>
              </w:rPr>
              <w:t>RSD</w:t>
            </w:r>
            <w:r w:rsidRPr="00331A26">
              <w:rPr>
                <w:rFonts w:cs="Arial"/>
                <w:bCs/>
                <w:szCs w:val="22"/>
                <w:vertAlign w:val="subscript"/>
              </w:rPr>
              <w:t>r</w:t>
            </w:r>
            <w:r w:rsidRPr="00331A26">
              <w:rPr>
                <w:rFonts w:cs="Arial"/>
                <w:bCs/>
                <w:szCs w:val="22"/>
              </w:rPr>
              <w:t xml:space="preserve"> </w:t>
            </w:r>
          </w:p>
        </w:tc>
      </w:tr>
      <w:tr w:rsidR="00331A26" w:rsidRPr="00331A26" w14:paraId="3742D682" w14:textId="77777777" w:rsidTr="002610CD">
        <w:tc>
          <w:tcPr>
            <w:tcW w:w="2500" w:type="pct"/>
          </w:tcPr>
          <w:p w14:paraId="1683E716" w14:textId="3A1D6CBE" w:rsidR="00331A26" w:rsidRPr="00331A26" w:rsidRDefault="00331A26" w:rsidP="0046609D">
            <w:pPr>
              <w:widowControl/>
              <w:spacing w:before="120"/>
              <w:rPr>
                <w:rFonts w:cs="Arial"/>
                <w:bCs/>
                <w:szCs w:val="22"/>
              </w:rPr>
            </w:pPr>
            <w:r w:rsidRPr="00331A26">
              <w:rPr>
                <w:rFonts w:cs="Arial"/>
                <w:bCs/>
                <w:szCs w:val="22"/>
              </w:rPr>
              <w:t>Relative reproducibility S</w:t>
            </w:r>
            <w:r w:rsidR="00D51173">
              <w:rPr>
                <w:rFonts w:cs="Arial"/>
                <w:bCs/>
                <w:szCs w:val="22"/>
              </w:rPr>
              <w:t xml:space="preserve">tandard </w:t>
            </w:r>
            <w:r w:rsidRPr="00331A26">
              <w:rPr>
                <w:rFonts w:cs="Arial"/>
                <w:bCs/>
                <w:szCs w:val="22"/>
              </w:rPr>
              <w:t>D</w:t>
            </w:r>
            <w:r w:rsidR="00D51173">
              <w:rPr>
                <w:rFonts w:cs="Arial"/>
                <w:bCs/>
                <w:szCs w:val="22"/>
              </w:rPr>
              <w:t>eviation</w:t>
            </w:r>
            <w:r w:rsidRPr="00331A26">
              <w:rPr>
                <w:rFonts w:cs="Arial"/>
                <w:bCs/>
                <w:szCs w:val="22"/>
              </w:rPr>
              <w:t xml:space="preserve"> (RSD</w:t>
            </w:r>
            <w:r w:rsidRPr="00331A26">
              <w:rPr>
                <w:rFonts w:cs="Arial"/>
                <w:bCs/>
                <w:szCs w:val="22"/>
                <w:vertAlign w:val="subscript"/>
              </w:rPr>
              <w:t>R</w:t>
            </w:r>
            <w:r w:rsidRPr="00331A26">
              <w:rPr>
                <w:rFonts w:cs="Arial"/>
                <w:bCs/>
                <w:szCs w:val="22"/>
              </w:rPr>
              <w:t>) (between laboratories)</w:t>
            </w:r>
          </w:p>
        </w:tc>
        <w:tc>
          <w:tcPr>
            <w:tcW w:w="2500" w:type="pct"/>
          </w:tcPr>
          <w:p w14:paraId="5D44E645" w14:textId="77777777" w:rsidR="00331A26" w:rsidRPr="00331A26" w:rsidRDefault="00331A26" w:rsidP="0046609D">
            <w:pPr>
              <w:widowControl/>
              <w:spacing w:before="120"/>
              <w:rPr>
                <w:rFonts w:cs="Arial"/>
                <w:bCs/>
                <w:szCs w:val="22"/>
              </w:rPr>
            </w:pPr>
            <w:r w:rsidRPr="00331A26">
              <w:rPr>
                <w:rFonts w:cs="Arial"/>
                <w:bCs/>
                <w:szCs w:val="22"/>
              </w:rPr>
              <w:t>RSD</w:t>
            </w:r>
            <w:r w:rsidRPr="00331A26">
              <w:rPr>
                <w:rFonts w:cs="Arial"/>
                <w:bCs/>
                <w:szCs w:val="22"/>
                <w:vertAlign w:val="subscript"/>
              </w:rPr>
              <w:t>R</w:t>
            </w:r>
            <w:r w:rsidRPr="00331A26">
              <w:rPr>
                <w:rFonts w:cs="Arial"/>
                <w:bCs/>
                <w:szCs w:val="22"/>
              </w:rPr>
              <w:t xml:space="preserve"> </w:t>
            </w:r>
          </w:p>
        </w:tc>
      </w:tr>
      <w:tr w:rsidR="00331A26" w:rsidRPr="00331A26" w14:paraId="57BEE600" w14:textId="77777777" w:rsidTr="002610CD">
        <w:tc>
          <w:tcPr>
            <w:tcW w:w="2500" w:type="pct"/>
          </w:tcPr>
          <w:p w14:paraId="1A2C1338" w14:textId="2A4F0CD8" w:rsidR="00331A26" w:rsidRPr="00331A26" w:rsidRDefault="00331A26" w:rsidP="0046609D">
            <w:pPr>
              <w:pStyle w:val="FSTableText"/>
              <w:widowControl/>
              <w:spacing w:before="120"/>
              <w:rPr>
                <w:sz w:val="22"/>
                <w:szCs w:val="22"/>
              </w:rPr>
            </w:pPr>
            <w:r w:rsidRPr="00331A26">
              <w:rPr>
                <w:sz w:val="22"/>
                <w:szCs w:val="22"/>
              </w:rPr>
              <w:t>Resistant maltodextrin</w:t>
            </w:r>
            <w:r w:rsidR="00D51173">
              <w:rPr>
                <w:sz w:val="22"/>
                <w:szCs w:val="22"/>
              </w:rPr>
              <w:t>s</w:t>
            </w:r>
          </w:p>
        </w:tc>
        <w:tc>
          <w:tcPr>
            <w:tcW w:w="2500" w:type="pct"/>
          </w:tcPr>
          <w:p w14:paraId="27EA0497" w14:textId="77777777" w:rsidR="00331A26" w:rsidRPr="00331A26" w:rsidRDefault="00331A26" w:rsidP="0046609D">
            <w:pPr>
              <w:pStyle w:val="FSTableText"/>
              <w:widowControl/>
              <w:spacing w:before="120"/>
              <w:rPr>
                <w:sz w:val="22"/>
                <w:szCs w:val="22"/>
              </w:rPr>
            </w:pPr>
            <w:r w:rsidRPr="00331A26">
              <w:rPr>
                <w:sz w:val="22"/>
                <w:szCs w:val="22"/>
              </w:rPr>
              <w:t>RMD</w:t>
            </w:r>
          </w:p>
        </w:tc>
      </w:tr>
      <w:tr w:rsidR="00701830" w:rsidRPr="00331A26" w14:paraId="62E32D86" w14:textId="77777777" w:rsidTr="002610CD">
        <w:tc>
          <w:tcPr>
            <w:tcW w:w="2500" w:type="pct"/>
          </w:tcPr>
          <w:p w14:paraId="3EB26F0C" w14:textId="42C956E3" w:rsidR="00701830" w:rsidRPr="00331A26" w:rsidRDefault="00701830" w:rsidP="0046609D">
            <w:pPr>
              <w:pStyle w:val="FSTableText"/>
              <w:widowControl/>
              <w:spacing w:before="120"/>
              <w:rPr>
                <w:sz w:val="22"/>
                <w:szCs w:val="22"/>
              </w:rPr>
            </w:pPr>
            <w:r>
              <w:rPr>
                <w:sz w:val="22"/>
                <w:szCs w:val="22"/>
              </w:rPr>
              <w:t>Resistant Starch</w:t>
            </w:r>
          </w:p>
        </w:tc>
        <w:tc>
          <w:tcPr>
            <w:tcW w:w="2500" w:type="pct"/>
          </w:tcPr>
          <w:p w14:paraId="5E5AF7D9" w14:textId="11A2046D" w:rsidR="00701830" w:rsidRPr="00331A26" w:rsidRDefault="00701830" w:rsidP="0046609D">
            <w:pPr>
              <w:pStyle w:val="FSTableText"/>
              <w:widowControl/>
              <w:spacing w:before="120"/>
              <w:rPr>
                <w:sz w:val="22"/>
                <w:szCs w:val="22"/>
              </w:rPr>
            </w:pPr>
            <w:r>
              <w:rPr>
                <w:sz w:val="22"/>
                <w:szCs w:val="22"/>
              </w:rPr>
              <w:t>RS</w:t>
            </w:r>
          </w:p>
        </w:tc>
      </w:tr>
    </w:tbl>
    <w:p w14:paraId="518A8356" w14:textId="77777777" w:rsidR="00E7027A" w:rsidRDefault="00E7027A" w:rsidP="0046609D">
      <w:pPr>
        <w:widowControl/>
        <w:spacing w:before="120"/>
        <w:rPr>
          <w:rFonts w:cs="Arial"/>
          <w:szCs w:val="22"/>
        </w:rPr>
      </w:pPr>
    </w:p>
    <w:p w14:paraId="49DD6550" w14:textId="77777777" w:rsidR="00492E1B" w:rsidRDefault="00492E1B" w:rsidP="0046609D">
      <w:pPr>
        <w:widowControl/>
        <w:spacing w:before="120"/>
        <w:rPr>
          <w:b/>
          <w:bCs/>
          <w:sz w:val="36"/>
          <w:szCs w:val="28"/>
          <w:lang w:bidi="ar-SA"/>
        </w:rPr>
      </w:pPr>
      <w:bookmarkStart w:id="6" w:name="_Toc495665908"/>
      <w:r>
        <w:br w:type="page"/>
      </w:r>
    </w:p>
    <w:p w14:paraId="4D849D8E" w14:textId="77777777" w:rsidR="00A62C15" w:rsidRPr="001037F2" w:rsidRDefault="00331A26" w:rsidP="0046609D">
      <w:pPr>
        <w:pStyle w:val="Heading1"/>
        <w:widowControl/>
      </w:pPr>
      <w:bookmarkStart w:id="7" w:name="_Toc72081770"/>
      <w:r>
        <w:lastRenderedPageBreak/>
        <w:t>1</w:t>
      </w:r>
      <w:r>
        <w:tab/>
      </w:r>
      <w:r w:rsidR="00A62C15" w:rsidRPr="001037F2">
        <w:t>Introduction</w:t>
      </w:r>
      <w:bookmarkEnd w:id="6"/>
      <w:bookmarkEnd w:id="7"/>
    </w:p>
    <w:p w14:paraId="739D3536" w14:textId="68CFDF24" w:rsidR="00DE760C" w:rsidRDefault="00A76F22" w:rsidP="0046609D">
      <w:pPr>
        <w:widowControl/>
        <w:spacing w:before="120"/>
        <w:rPr>
          <w:rFonts w:cs="Arial"/>
          <w:lang w:eastAsia="en-AU"/>
        </w:rPr>
      </w:pPr>
      <w:r w:rsidRPr="00770AC2">
        <w:rPr>
          <w:rFonts w:cs="Arial"/>
          <w:lang w:eastAsia="en-AU"/>
        </w:rPr>
        <w:t xml:space="preserve">AOAC Official Method </w:t>
      </w:r>
      <w:r>
        <w:rPr>
          <w:rFonts w:cs="Arial"/>
          <w:lang w:eastAsia="en-AU"/>
        </w:rPr>
        <w:t>2017.16</w:t>
      </w:r>
      <w:r w:rsidRPr="00770AC2">
        <w:rPr>
          <w:rFonts w:cs="Arial"/>
          <w:lang w:eastAsia="en-AU"/>
        </w:rPr>
        <w:t xml:space="preserve"> (</w:t>
      </w:r>
      <w:r w:rsidRPr="004D60AC">
        <w:t xml:space="preserve">Rapid Integrated Total Dietary Fibre </w:t>
      </w:r>
      <w:r>
        <w:t>M</w:t>
      </w:r>
      <w:r w:rsidRPr="004D60AC">
        <w:t>ethod</w:t>
      </w:r>
      <w:r w:rsidRPr="00770AC2">
        <w:rPr>
          <w:rFonts w:cs="Arial"/>
          <w:lang w:eastAsia="en-AU"/>
        </w:rPr>
        <w:t>)</w:t>
      </w:r>
      <w:r w:rsidR="00ED31BF">
        <w:rPr>
          <w:rFonts w:cs="Arial"/>
          <w:lang w:eastAsia="en-AU"/>
        </w:rPr>
        <w:t xml:space="preserve"> </w:t>
      </w:r>
      <w:r>
        <w:rPr>
          <w:rFonts w:cs="Arial"/>
          <w:lang w:eastAsia="en-AU"/>
        </w:rPr>
        <w:t>is a</w:t>
      </w:r>
      <w:r w:rsidR="003A1602">
        <w:rPr>
          <w:rFonts w:cs="Arial"/>
          <w:lang w:eastAsia="en-AU"/>
        </w:rPr>
        <w:t xml:space="preserve"> </w:t>
      </w:r>
      <w:r w:rsidR="00770AC2" w:rsidRPr="00770AC2">
        <w:rPr>
          <w:rFonts w:cs="Arial"/>
          <w:lang w:eastAsia="en-AU"/>
        </w:rPr>
        <w:t>n</w:t>
      </w:r>
      <w:r w:rsidR="00492E1B">
        <w:rPr>
          <w:rFonts w:cs="Arial"/>
          <w:lang w:eastAsia="en-AU"/>
        </w:rPr>
        <w:t>ew</w:t>
      </w:r>
      <w:r w:rsidR="00770AC2" w:rsidRPr="00770AC2">
        <w:rPr>
          <w:rFonts w:cs="Arial"/>
          <w:lang w:eastAsia="en-AU"/>
        </w:rPr>
        <w:t xml:space="preserve"> analytical method for the determination of </w:t>
      </w:r>
      <w:r w:rsidR="000F6214">
        <w:rPr>
          <w:rFonts w:cs="Arial"/>
          <w:lang w:eastAsia="en-AU"/>
        </w:rPr>
        <w:t>total</w:t>
      </w:r>
      <w:r w:rsidR="00746511">
        <w:rPr>
          <w:rFonts w:cs="Arial"/>
          <w:szCs w:val="22"/>
        </w:rPr>
        <w:t xml:space="preserve"> dietary fibre in foods and food ingredients</w:t>
      </w:r>
      <w:r>
        <w:rPr>
          <w:rFonts w:cs="Arial"/>
          <w:szCs w:val="22"/>
        </w:rPr>
        <w:t>. This method</w:t>
      </w:r>
      <w:r w:rsidR="00492E1B">
        <w:rPr>
          <w:rFonts w:cs="Arial"/>
          <w:szCs w:val="22"/>
        </w:rPr>
        <w:t xml:space="preserve"> </w:t>
      </w:r>
      <w:r w:rsidR="00E70C92">
        <w:rPr>
          <w:rFonts w:cs="Arial"/>
          <w:lang w:eastAsia="en-AU"/>
        </w:rPr>
        <w:t xml:space="preserve">is assessed in </w:t>
      </w:r>
      <w:r w:rsidR="001D1861">
        <w:rPr>
          <w:rFonts w:cs="Arial"/>
          <w:lang w:eastAsia="en-AU"/>
        </w:rPr>
        <w:t xml:space="preserve">this </w:t>
      </w:r>
      <w:r w:rsidR="00E70C92">
        <w:rPr>
          <w:rFonts w:cs="Arial"/>
          <w:lang w:eastAsia="en-AU"/>
        </w:rPr>
        <w:t xml:space="preserve">Supporting Document 1 (SD1) for its </w:t>
      </w:r>
      <w:r w:rsidR="00172ED6">
        <w:rPr>
          <w:rFonts w:cs="Arial"/>
          <w:lang w:eastAsia="en-AU"/>
        </w:rPr>
        <w:t xml:space="preserve">suitability as a </w:t>
      </w:r>
      <w:r w:rsidR="00E70C92">
        <w:rPr>
          <w:rFonts w:cs="Arial"/>
          <w:lang w:eastAsia="en-AU"/>
        </w:rPr>
        <w:t>regulatory</w:t>
      </w:r>
      <w:r w:rsidR="00172ED6">
        <w:rPr>
          <w:rFonts w:cs="Arial"/>
          <w:lang w:eastAsia="en-AU"/>
        </w:rPr>
        <w:t xml:space="preserve"> method of analysis</w:t>
      </w:r>
      <w:r w:rsidR="00770AC2" w:rsidRPr="00770AC2">
        <w:rPr>
          <w:rFonts w:cs="Arial"/>
          <w:lang w:eastAsia="en-AU"/>
        </w:rPr>
        <w:t>.</w:t>
      </w:r>
      <w:r w:rsidR="00E70C92">
        <w:rPr>
          <w:rFonts w:cs="Arial"/>
          <w:lang w:eastAsia="en-AU"/>
        </w:rPr>
        <w:t xml:space="preserve"> </w:t>
      </w:r>
      <w:r w:rsidR="00A535D8">
        <w:rPr>
          <w:rFonts w:cs="Arial"/>
          <w:lang w:eastAsia="en-AU"/>
        </w:rPr>
        <w:t>Th</w:t>
      </w:r>
      <w:r w:rsidR="001D1861">
        <w:rPr>
          <w:rFonts w:cs="Arial"/>
          <w:lang w:eastAsia="en-AU"/>
        </w:rPr>
        <w:t>e assessment</w:t>
      </w:r>
      <w:r w:rsidR="00172ED6">
        <w:rPr>
          <w:rFonts w:cs="Arial"/>
          <w:lang w:eastAsia="en-AU"/>
        </w:rPr>
        <w:t xml:space="preserve"> </w:t>
      </w:r>
      <w:r w:rsidR="001D1861">
        <w:rPr>
          <w:rFonts w:cs="Arial"/>
          <w:lang w:eastAsia="en-AU"/>
        </w:rPr>
        <w:t xml:space="preserve">considered </w:t>
      </w:r>
      <w:r w:rsidR="00172ED6">
        <w:rPr>
          <w:rFonts w:cs="Arial"/>
          <w:lang w:eastAsia="en-AU"/>
        </w:rPr>
        <w:t xml:space="preserve">the range of </w:t>
      </w:r>
      <w:r w:rsidR="00E70C92">
        <w:rPr>
          <w:rFonts w:cs="Arial"/>
          <w:lang w:eastAsia="en-AU"/>
        </w:rPr>
        <w:t>particular substances</w:t>
      </w:r>
      <w:r w:rsidR="00A535D8">
        <w:rPr>
          <w:rFonts w:cs="Arial"/>
          <w:lang w:eastAsia="en-AU"/>
        </w:rPr>
        <w:t xml:space="preserve"> measured by AOAC 2017.16 </w:t>
      </w:r>
      <w:r w:rsidR="00172ED6">
        <w:rPr>
          <w:rFonts w:cs="Arial"/>
          <w:lang w:eastAsia="en-AU"/>
        </w:rPr>
        <w:t xml:space="preserve">and </w:t>
      </w:r>
      <w:r w:rsidR="001D1861">
        <w:rPr>
          <w:rFonts w:cs="Arial"/>
          <w:lang w:eastAsia="en-AU"/>
        </w:rPr>
        <w:t xml:space="preserve">included </w:t>
      </w:r>
      <w:r w:rsidR="00A535D8">
        <w:rPr>
          <w:rFonts w:cs="Arial"/>
          <w:lang w:eastAsia="en-AU"/>
        </w:rPr>
        <w:t>assess</w:t>
      </w:r>
      <w:r w:rsidR="00172ED6">
        <w:rPr>
          <w:rFonts w:cs="Arial"/>
          <w:lang w:eastAsia="en-AU"/>
        </w:rPr>
        <w:t xml:space="preserve">ment </w:t>
      </w:r>
      <w:r w:rsidR="00A535D8">
        <w:rPr>
          <w:rFonts w:cs="Arial"/>
          <w:lang w:eastAsia="en-AU"/>
        </w:rPr>
        <w:t xml:space="preserve">against the </w:t>
      </w:r>
      <w:r w:rsidR="00E70C92">
        <w:rPr>
          <w:rFonts w:cs="Arial"/>
          <w:lang w:eastAsia="en-AU"/>
        </w:rPr>
        <w:t>Code’s definition</w:t>
      </w:r>
      <w:r w:rsidR="00A535D8">
        <w:rPr>
          <w:rFonts w:cs="Arial"/>
          <w:lang w:eastAsia="en-AU"/>
        </w:rPr>
        <w:t xml:space="preserve"> of dietary fibre</w:t>
      </w:r>
      <w:r w:rsidR="00172ED6" w:rsidRPr="00172ED6">
        <w:rPr>
          <w:rFonts w:cs="Arial"/>
          <w:lang w:eastAsia="en-AU"/>
        </w:rPr>
        <w:t xml:space="preserve"> </w:t>
      </w:r>
      <w:r w:rsidR="00172ED6">
        <w:rPr>
          <w:rFonts w:cs="Arial"/>
          <w:lang w:eastAsia="en-AU"/>
        </w:rPr>
        <w:t>of those not previously assessed</w:t>
      </w:r>
      <w:r w:rsidR="00E70C92">
        <w:rPr>
          <w:rFonts w:cs="Arial"/>
          <w:lang w:eastAsia="en-AU"/>
        </w:rPr>
        <w:t xml:space="preserve">. </w:t>
      </w:r>
    </w:p>
    <w:p w14:paraId="710F56A5" w14:textId="77777777" w:rsidR="00A62C15" w:rsidRPr="001037F2" w:rsidRDefault="00A62C15" w:rsidP="0046609D">
      <w:pPr>
        <w:pStyle w:val="Heading1"/>
        <w:widowControl/>
      </w:pPr>
      <w:bookmarkStart w:id="8" w:name="_Toc72081771"/>
      <w:bookmarkStart w:id="9" w:name="_Toc495665917"/>
      <w:r w:rsidRPr="001037F2">
        <w:t>2</w:t>
      </w:r>
      <w:r w:rsidRPr="001037F2">
        <w:tab/>
        <w:t>AOAC 2017.16 as a regulatory method of analysis</w:t>
      </w:r>
      <w:bookmarkEnd w:id="8"/>
      <w:r w:rsidRPr="001037F2">
        <w:t xml:space="preserve"> </w:t>
      </w:r>
      <w:bookmarkEnd w:id="9"/>
    </w:p>
    <w:p w14:paraId="747BE5DC" w14:textId="77777777" w:rsidR="00E01F13" w:rsidRPr="001037F2" w:rsidRDefault="00E01F13" w:rsidP="00ED31BF">
      <w:pPr>
        <w:pStyle w:val="Heading2"/>
      </w:pPr>
      <w:bookmarkStart w:id="10" w:name="_Toc72081772"/>
      <w:r w:rsidRPr="001037F2">
        <w:t>2.1</w:t>
      </w:r>
      <w:r w:rsidRPr="001037F2">
        <w:tab/>
        <w:t>Background</w:t>
      </w:r>
      <w:bookmarkEnd w:id="10"/>
    </w:p>
    <w:p w14:paraId="12DEA58D" w14:textId="345FFA36" w:rsidR="00B17DA1" w:rsidRDefault="00700E61" w:rsidP="00FD1E75">
      <w:pPr>
        <w:widowControl/>
        <w:spacing w:before="120" w:after="240"/>
      </w:pPr>
      <w:r w:rsidRPr="001C6811">
        <w:t>Codex defines dietary fibre</w:t>
      </w:r>
      <w:r w:rsidR="00E70C92">
        <w:t xml:space="preserve"> in the General</w:t>
      </w:r>
      <w:r w:rsidR="00B378AC">
        <w:t xml:space="preserve"> Guidelines on Nutrition Labelling (</w:t>
      </w:r>
      <w:r w:rsidR="00FD1E75">
        <w:t>Codex 2017)</w:t>
      </w:r>
      <w:r w:rsidRPr="001C6811">
        <w:t xml:space="preserve"> as</w:t>
      </w:r>
      <w:r w:rsidR="00B378AC">
        <w:t>:</w:t>
      </w:r>
    </w:p>
    <w:tbl>
      <w:tblPr>
        <w:tblStyle w:val="TableGrid"/>
        <w:tblW w:w="0" w:type="auto"/>
        <w:tblLook w:val="04A0" w:firstRow="1" w:lastRow="0" w:firstColumn="1" w:lastColumn="0" w:noHBand="0" w:noVBand="1"/>
        <w:tblCaption w:val="The Codex definition of dietary fibre"/>
      </w:tblPr>
      <w:tblGrid>
        <w:gridCol w:w="9060"/>
      </w:tblGrid>
      <w:tr w:rsidR="00FD1E75" w14:paraId="5B0F65D1" w14:textId="77777777" w:rsidTr="00FD1E75">
        <w:tc>
          <w:tcPr>
            <w:tcW w:w="9060" w:type="dxa"/>
          </w:tcPr>
          <w:p w14:paraId="55D251BF" w14:textId="77777777" w:rsidR="00FD1E75" w:rsidRPr="001037F2" w:rsidRDefault="00FD1E75" w:rsidP="00FD1E75">
            <w:pPr>
              <w:widowControl/>
              <w:spacing w:before="120"/>
              <w:rPr>
                <w:szCs w:val="22"/>
              </w:rPr>
            </w:pPr>
            <w:r w:rsidRPr="001037F2">
              <w:rPr>
                <w:b/>
                <w:bCs/>
                <w:i/>
                <w:iCs/>
                <w:szCs w:val="22"/>
              </w:rPr>
              <w:t xml:space="preserve">Dietary fibre </w:t>
            </w:r>
            <w:r w:rsidRPr="001037F2">
              <w:rPr>
                <w:szCs w:val="22"/>
              </w:rPr>
              <w:t>means carbohydrate polymers</w:t>
            </w:r>
            <w:r w:rsidRPr="001037F2">
              <w:rPr>
                <w:szCs w:val="22"/>
                <w:vertAlign w:val="superscript"/>
              </w:rPr>
              <w:t>2</w:t>
            </w:r>
            <w:r w:rsidRPr="001037F2">
              <w:rPr>
                <w:szCs w:val="22"/>
              </w:rPr>
              <w:t xml:space="preserve"> with ten or more monomeric units</w:t>
            </w:r>
            <w:r w:rsidRPr="001037F2">
              <w:rPr>
                <w:szCs w:val="22"/>
                <w:vertAlign w:val="superscript"/>
              </w:rPr>
              <w:t>3</w:t>
            </w:r>
            <w:r w:rsidRPr="001037F2">
              <w:rPr>
                <w:szCs w:val="22"/>
              </w:rPr>
              <w:t xml:space="preserve">, which are not hydrolysed by the endogenous enzymes in the small intestine of humans and belong to the following categories: </w:t>
            </w:r>
          </w:p>
          <w:p w14:paraId="0096F870" w14:textId="4BBB7412" w:rsidR="00FD1E75" w:rsidRPr="001037F2" w:rsidRDefault="00FD1E75" w:rsidP="00FD1E75">
            <w:pPr>
              <w:pStyle w:val="Default"/>
              <w:numPr>
                <w:ilvl w:val="0"/>
                <w:numId w:val="29"/>
              </w:numPr>
              <w:spacing w:before="120"/>
              <w:ind w:left="360"/>
              <w:rPr>
                <w:sz w:val="22"/>
                <w:szCs w:val="22"/>
              </w:rPr>
            </w:pPr>
            <w:r w:rsidRPr="001037F2">
              <w:rPr>
                <w:sz w:val="22"/>
                <w:szCs w:val="22"/>
              </w:rPr>
              <w:t xml:space="preserve">Edible carbohydrate polymers naturally occurring in the food as consumed </w:t>
            </w:r>
          </w:p>
          <w:p w14:paraId="3AC59151" w14:textId="11D13344" w:rsidR="00FD1E75" w:rsidRPr="001037F2" w:rsidRDefault="00FD1E75" w:rsidP="00FD1E75">
            <w:pPr>
              <w:pStyle w:val="Default"/>
              <w:numPr>
                <w:ilvl w:val="0"/>
                <w:numId w:val="29"/>
              </w:numPr>
              <w:spacing w:before="120"/>
              <w:ind w:left="360"/>
              <w:rPr>
                <w:sz w:val="22"/>
                <w:szCs w:val="22"/>
              </w:rPr>
            </w:pPr>
            <w:r>
              <w:rPr>
                <w:sz w:val="22"/>
                <w:szCs w:val="22"/>
              </w:rPr>
              <w:t>C</w:t>
            </w:r>
            <w:r w:rsidRPr="001037F2">
              <w:rPr>
                <w:sz w:val="22"/>
                <w:szCs w:val="22"/>
              </w:rPr>
              <w:t xml:space="preserve">arbohydrate polymers, which have been obtained from food raw material by physical, enzymatic or chemical means and which have been shown to have a physiological effect of benefit to health as demonstrated by generally accepted scientific evidence to competent authorities </w:t>
            </w:r>
          </w:p>
          <w:p w14:paraId="4864A5D8" w14:textId="77777777" w:rsidR="00FD1E75" w:rsidRPr="001037F2" w:rsidRDefault="00FD1E75" w:rsidP="00FD1E75">
            <w:pPr>
              <w:pStyle w:val="Default"/>
              <w:numPr>
                <w:ilvl w:val="0"/>
                <w:numId w:val="29"/>
              </w:numPr>
              <w:spacing w:before="120"/>
              <w:ind w:left="360"/>
              <w:rPr>
                <w:sz w:val="22"/>
                <w:szCs w:val="22"/>
              </w:rPr>
            </w:pPr>
            <w:r>
              <w:rPr>
                <w:sz w:val="22"/>
                <w:szCs w:val="22"/>
              </w:rPr>
              <w:t>S</w:t>
            </w:r>
            <w:r w:rsidRPr="001037F2">
              <w:rPr>
                <w:sz w:val="22"/>
                <w:szCs w:val="22"/>
              </w:rPr>
              <w:t xml:space="preserve">ynthetic carbohydrate polymers which have been shown to have a physiological effect of benefit to health as demonstrated by generally accepted scientific evidence to competent authorities. </w:t>
            </w:r>
          </w:p>
          <w:p w14:paraId="583B3778" w14:textId="77777777" w:rsidR="00FD1E75" w:rsidRPr="001037F2" w:rsidRDefault="00FD1E75" w:rsidP="00FD1E75">
            <w:pPr>
              <w:pStyle w:val="Default"/>
              <w:spacing w:before="120"/>
              <w:rPr>
                <w:sz w:val="20"/>
                <w:szCs w:val="22"/>
              </w:rPr>
            </w:pPr>
            <w:r w:rsidRPr="00D90FB9">
              <w:rPr>
                <w:sz w:val="20"/>
                <w:szCs w:val="22"/>
                <w:vertAlign w:val="superscript"/>
              </w:rPr>
              <w:t>2</w:t>
            </w:r>
            <w:r w:rsidRPr="001037F2">
              <w:rPr>
                <w:sz w:val="20"/>
                <w:szCs w:val="22"/>
              </w:rPr>
              <w:t xml:space="preserve"> When derived from a plant origin, dietary fibre may include fractions of lignin and/or other compounds associated with polysaccharides in the plant cell walls. These compounds also may be measured by certain analytical method(s) for dietary fibre. However, such compounds are not included in the definition of dietary fibre if extracted and re-introduced into a food. </w:t>
            </w:r>
          </w:p>
          <w:p w14:paraId="2338F4AD" w14:textId="23BD6F23" w:rsidR="00FD1E75" w:rsidRPr="00FD1E75" w:rsidRDefault="00FD1E75" w:rsidP="0046609D">
            <w:pPr>
              <w:widowControl/>
              <w:spacing w:before="120"/>
              <w:rPr>
                <w:sz w:val="28"/>
              </w:rPr>
            </w:pPr>
            <w:r w:rsidRPr="00D90FB9">
              <w:rPr>
                <w:sz w:val="20"/>
                <w:szCs w:val="22"/>
                <w:vertAlign w:val="superscript"/>
              </w:rPr>
              <w:t>3</w:t>
            </w:r>
            <w:r w:rsidRPr="001037F2">
              <w:rPr>
                <w:sz w:val="20"/>
                <w:szCs w:val="22"/>
              </w:rPr>
              <w:t xml:space="preserve"> Decision on whether to include carbohydrates from 3 to 9 monomeric units should be left to national authoritie</w:t>
            </w:r>
            <w:r>
              <w:rPr>
                <w:sz w:val="20"/>
                <w:szCs w:val="22"/>
              </w:rPr>
              <w:t>s.</w:t>
            </w:r>
          </w:p>
        </w:tc>
      </w:tr>
    </w:tbl>
    <w:p w14:paraId="59B212A4" w14:textId="1181AB8C" w:rsidR="00ED31BF" w:rsidRDefault="001C6811" w:rsidP="00ED31BF">
      <w:pPr>
        <w:widowControl/>
        <w:spacing w:before="240"/>
      </w:pPr>
      <w:r>
        <w:t xml:space="preserve">This definition allows Codex members to determine whether </w:t>
      </w:r>
      <w:r w:rsidR="00701830">
        <w:t xml:space="preserve">non-digestible </w:t>
      </w:r>
      <w:r w:rsidR="00B378AC">
        <w:t>carbohydrates</w:t>
      </w:r>
      <w:r>
        <w:t xml:space="preserve"> with a </w:t>
      </w:r>
      <w:r w:rsidR="00B378AC">
        <w:t>degree of polymerisation (</w:t>
      </w:r>
      <w:r>
        <w:t>DP</w:t>
      </w:r>
      <w:r w:rsidR="00B378AC">
        <w:t>)</w:t>
      </w:r>
      <w:r>
        <w:t xml:space="preserve"> </w:t>
      </w:r>
      <w:r w:rsidR="00701830">
        <w:t>&lt;</w:t>
      </w:r>
      <w:r>
        <w:t xml:space="preserve">10 should be considered as dietary fibre. </w:t>
      </w:r>
      <w:r w:rsidR="00764199">
        <w:t xml:space="preserve">As outlined in the </w:t>
      </w:r>
      <w:r w:rsidR="009D092C">
        <w:t xml:space="preserve">Australia New Zealand Food Standards </w:t>
      </w:r>
      <w:r w:rsidR="00764199">
        <w:t>Code</w:t>
      </w:r>
      <w:r w:rsidR="009D092C">
        <w:t xml:space="preserve"> (the Code), </w:t>
      </w:r>
      <w:r w:rsidR="00B17DA1">
        <w:t xml:space="preserve">dietary fibre </w:t>
      </w:r>
      <w:r w:rsidR="009D092C">
        <w:t xml:space="preserve">is defined </w:t>
      </w:r>
      <w:r w:rsidR="004B2C61">
        <w:t xml:space="preserve">as having </w:t>
      </w:r>
      <w:r>
        <w:t xml:space="preserve">a DP </w:t>
      </w:r>
      <w:r w:rsidR="00701830">
        <w:rPr>
          <w:rFonts w:cs="Arial"/>
        </w:rPr>
        <w:t>&gt;2</w:t>
      </w:r>
      <w:r>
        <w:t>.</w:t>
      </w:r>
      <w:r w:rsidR="001D1861">
        <w:t xml:space="preserve"> </w:t>
      </w:r>
      <w:r>
        <w:t xml:space="preserve">AOAC </w:t>
      </w:r>
      <w:r w:rsidR="00764199">
        <w:t xml:space="preserve">methods </w:t>
      </w:r>
      <w:r>
        <w:t xml:space="preserve">2009.01 and AOAC </w:t>
      </w:r>
      <w:r>
        <w:rPr>
          <w:rFonts w:cs="Arial"/>
          <w:szCs w:val="22"/>
          <w:lang w:eastAsia="en-AU" w:bidi="ar-SA"/>
        </w:rPr>
        <w:t>2011.25</w:t>
      </w:r>
      <w:r w:rsidR="00764199">
        <w:rPr>
          <w:rFonts w:cs="Arial"/>
          <w:szCs w:val="22"/>
          <w:lang w:eastAsia="en-AU" w:bidi="ar-SA"/>
        </w:rPr>
        <w:t xml:space="preserve"> are the precursor methods to AOAC 2017.16 and </w:t>
      </w:r>
      <w:r w:rsidR="00764199">
        <w:t>were</w:t>
      </w:r>
      <w:r w:rsidR="00764199" w:rsidRPr="004D60AC">
        <w:t xml:space="preserve"> de</w:t>
      </w:r>
      <w:r w:rsidR="00764199">
        <w:t>veloped to provide a method of analysis that more comprehensively reflects the Codex definition of dietary fibre.</w:t>
      </w:r>
      <w:r w:rsidR="00F9766E">
        <w:t xml:space="preserve"> </w:t>
      </w:r>
      <w:r w:rsidR="00764199">
        <w:t>N</w:t>
      </w:r>
      <w:r w:rsidR="00D0243C">
        <w:t>either are in the Code</w:t>
      </w:r>
      <w:r w:rsidR="00764199">
        <w:t xml:space="preserve"> but are accepted as methods of analysis for </w:t>
      </w:r>
      <w:r w:rsidR="000F6214">
        <w:t>total</w:t>
      </w:r>
      <w:r w:rsidR="00764199">
        <w:t xml:space="preserve"> dietary fibre </w:t>
      </w:r>
      <w:r w:rsidR="00A84B9C">
        <w:t xml:space="preserve">by other </w:t>
      </w:r>
      <w:r w:rsidR="001D1861">
        <w:t xml:space="preserve">comparable </w:t>
      </w:r>
      <w:r w:rsidR="00A84B9C">
        <w:t xml:space="preserve">countries </w:t>
      </w:r>
      <w:r w:rsidR="00764199">
        <w:t>including in Canada, United States and Europe.</w:t>
      </w:r>
      <w:r w:rsidR="00A85E95">
        <w:t xml:space="preserve"> </w:t>
      </w:r>
      <w:r w:rsidR="00A85E95" w:rsidRPr="00A85E95">
        <w:t>In May 2021, CCNFSDU agreed to adopt AOAC 2017.16 in place of AOAC 2009.01 as a Type 1 method for use of all foods (applicable for determining the content of dietary fibres of higher and lower molecular weight in food that may, or may not, contain resistant starches), for adoption at CAC44 (November 2021) (CCMAS 2021).</w:t>
      </w:r>
      <w:r w:rsidR="008A471B">
        <w:t xml:space="preserve"> </w:t>
      </w:r>
      <w:r w:rsidR="00456A8F">
        <w:t xml:space="preserve">The </w:t>
      </w:r>
      <w:r w:rsidR="00A76F22">
        <w:t xml:space="preserve">development of </w:t>
      </w:r>
      <w:r w:rsidR="002815A3">
        <w:t xml:space="preserve">AOAC 2017.16 </w:t>
      </w:r>
      <w:r w:rsidR="00CD207B">
        <w:t>resolve</w:t>
      </w:r>
      <w:r w:rsidR="004B2C61">
        <w:t>s</w:t>
      </w:r>
      <w:r w:rsidR="00CD207B">
        <w:t xml:space="preserve"> </w:t>
      </w:r>
      <w:r w:rsidR="00F9766E">
        <w:t xml:space="preserve">some </w:t>
      </w:r>
      <w:r w:rsidR="00CD207B">
        <w:t xml:space="preserve">limitations of </w:t>
      </w:r>
      <w:r w:rsidR="002815A3">
        <w:t xml:space="preserve">its </w:t>
      </w:r>
      <w:r w:rsidR="004B2C61">
        <w:t>precursor methods</w:t>
      </w:r>
      <w:r w:rsidR="00081178">
        <w:t xml:space="preserve"> (see section 2.2.2 below for more information).</w:t>
      </w:r>
      <w:r w:rsidR="00CD207B">
        <w:t xml:space="preserve"> </w:t>
      </w:r>
    </w:p>
    <w:p w14:paraId="042469D5" w14:textId="0A566403" w:rsidR="00ED31BF" w:rsidRDefault="00492E1B" w:rsidP="00ED31BF">
      <w:pPr>
        <w:widowControl/>
        <w:spacing w:before="240"/>
      </w:pPr>
      <w:r>
        <w:rPr>
          <w:rFonts w:cs="Arial"/>
          <w:szCs w:val="22"/>
        </w:rPr>
        <w:t xml:space="preserve">AOAC </w:t>
      </w:r>
      <w:r w:rsidR="00CD207B">
        <w:rPr>
          <w:rFonts w:cs="Arial"/>
          <w:szCs w:val="22"/>
        </w:rPr>
        <w:t xml:space="preserve">granted </w:t>
      </w:r>
      <w:r w:rsidR="003D7643">
        <w:t xml:space="preserve">AOAC 2017.16 </w:t>
      </w:r>
      <w:r w:rsidR="00CD207B">
        <w:rPr>
          <w:rFonts w:cs="Arial"/>
          <w:szCs w:val="22"/>
        </w:rPr>
        <w:t xml:space="preserve">first action status </w:t>
      </w:r>
      <w:r w:rsidR="00E01F13">
        <w:rPr>
          <w:rFonts w:cs="Arial"/>
          <w:szCs w:val="22"/>
        </w:rPr>
        <w:t xml:space="preserve">in </w:t>
      </w:r>
      <w:r w:rsidR="002751B3">
        <w:rPr>
          <w:rFonts w:cs="Arial"/>
          <w:szCs w:val="22"/>
        </w:rPr>
        <w:t>2017</w:t>
      </w:r>
      <w:r w:rsidR="00A84B9C">
        <w:rPr>
          <w:rFonts w:cs="Arial"/>
          <w:szCs w:val="22"/>
        </w:rPr>
        <w:t>, and final action status in 2020</w:t>
      </w:r>
      <w:r w:rsidR="00F9766E">
        <w:rPr>
          <w:rFonts w:cs="Arial"/>
          <w:szCs w:val="22"/>
        </w:rPr>
        <w:t xml:space="preserve"> (AOAC international, 2020)</w:t>
      </w:r>
      <w:r w:rsidR="00E01F13">
        <w:rPr>
          <w:rFonts w:cs="Arial"/>
          <w:szCs w:val="22"/>
        </w:rPr>
        <w:t xml:space="preserve">. </w:t>
      </w:r>
      <w:r w:rsidR="00AE0066">
        <w:rPr>
          <w:rFonts w:cs="Arial"/>
          <w:szCs w:val="22"/>
        </w:rPr>
        <w:t xml:space="preserve">The method </w:t>
      </w:r>
      <w:r>
        <w:rPr>
          <w:rFonts w:cs="Arial"/>
          <w:szCs w:val="22"/>
        </w:rPr>
        <w:t xml:space="preserve">is </w:t>
      </w:r>
      <w:r w:rsidR="007A1359">
        <w:rPr>
          <w:rFonts w:cs="Arial"/>
          <w:szCs w:val="22"/>
        </w:rPr>
        <w:t xml:space="preserve">currently </w:t>
      </w:r>
      <w:r w:rsidR="00AE0066">
        <w:rPr>
          <w:rFonts w:cs="Arial"/>
          <w:szCs w:val="22"/>
        </w:rPr>
        <w:t xml:space="preserve">validated </w:t>
      </w:r>
      <w:r w:rsidR="007A1359">
        <w:rPr>
          <w:rFonts w:cs="Arial"/>
          <w:szCs w:val="22"/>
        </w:rPr>
        <w:t xml:space="preserve">as first action </w:t>
      </w:r>
      <w:r w:rsidR="00AE0066">
        <w:rPr>
          <w:rFonts w:cs="Arial"/>
          <w:szCs w:val="22"/>
        </w:rPr>
        <w:t xml:space="preserve">by the International Association for Cereal Science and Technology (ICC) under </w:t>
      </w:r>
      <w:r w:rsidR="00AE0066" w:rsidRPr="00AE0066">
        <w:rPr>
          <w:rFonts w:cs="Arial"/>
          <w:szCs w:val="22"/>
        </w:rPr>
        <w:t>ICC Standard No. 185</w:t>
      </w:r>
      <w:r w:rsidR="00AE0066">
        <w:rPr>
          <w:rFonts w:cs="Arial"/>
          <w:szCs w:val="22"/>
        </w:rPr>
        <w:t>.</w:t>
      </w:r>
      <w:r w:rsidR="00456A8F" w:rsidRPr="00456A8F">
        <w:rPr>
          <w:rFonts w:cs="Arial"/>
          <w:szCs w:val="22"/>
        </w:rPr>
        <w:t xml:space="preserve"> </w:t>
      </w:r>
    </w:p>
    <w:p w14:paraId="53689EA6" w14:textId="3CB88698" w:rsidR="00483D9B" w:rsidRPr="00ED31BF" w:rsidRDefault="00FA6131" w:rsidP="00ED31BF">
      <w:pPr>
        <w:widowControl/>
        <w:spacing w:before="240"/>
      </w:pPr>
      <w:r>
        <w:rPr>
          <w:lang w:val="en-AU"/>
        </w:rPr>
        <w:lastRenderedPageBreak/>
        <w:t xml:space="preserve">AOAC 2017.16 </w:t>
      </w:r>
      <w:r w:rsidR="00B379AE" w:rsidRPr="00671283">
        <w:rPr>
          <w:rFonts w:cs="Arial"/>
          <w:szCs w:val="22"/>
        </w:rPr>
        <w:t>measures</w:t>
      </w:r>
      <w:r w:rsidR="00B379AE">
        <w:rPr>
          <w:rFonts w:cs="Arial"/>
          <w:szCs w:val="22"/>
        </w:rPr>
        <w:t>,</w:t>
      </w:r>
      <w:r w:rsidR="00B379AE" w:rsidRPr="00671283">
        <w:rPr>
          <w:rFonts w:cs="Arial"/>
          <w:szCs w:val="22"/>
        </w:rPr>
        <w:t xml:space="preserve"> by one method, all dietary fibre fractions </w:t>
      </w:r>
      <w:r w:rsidR="00B379AE">
        <w:rPr>
          <w:rFonts w:cs="Arial"/>
          <w:szCs w:val="22"/>
        </w:rPr>
        <w:t xml:space="preserve">currently </w:t>
      </w:r>
      <w:r w:rsidR="00B379AE" w:rsidRPr="00671283">
        <w:rPr>
          <w:rFonts w:cs="Arial"/>
          <w:szCs w:val="22"/>
        </w:rPr>
        <w:t xml:space="preserve">measured by </w:t>
      </w:r>
      <w:r w:rsidR="00B379AE">
        <w:rPr>
          <w:rFonts w:cs="Arial"/>
          <w:szCs w:val="22"/>
        </w:rPr>
        <w:t>other</w:t>
      </w:r>
      <w:r w:rsidR="00B379AE" w:rsidRPr="00671283">
        <w:rPr>
          <w:rFonts w:cs="Arial"/>
          <w:szCs w:val="22"/>
        </w:rPr>
        <w:t xml:space="preserve"> less comprehensive </w:t>
      </w:r>
      <w:r w:rsidR="000C7DAC">
        <w:rPr>
          <w:rFonts w:cs="Arial"/>
          <w:szCs w:val="22"/>
        </w:rPr>
        <w:t xml:space="preserve">methods for </w:t>
      </w:r>
      <w:r w:rsidR="000F6214">
        <w:rPr>
          <w:rFonts w:cs="Arial"/>
          <w:szCs w:val="22"/>
        </w:rPr>
        <w:t>total</w:t>
      </w:r>
      <w:r w:rsidR="000C7DAC">
        <w:rPr>
          <w:rFonts w:cs="Arial"/>
          <w:szCs w:val="22"/>
        </w:rPr>
        <w:t xml:space="preserve"> dietary fibre</w:t>
      </w:r>
      <w:r w:rsidR="00F9766E">
        <w:rPr>
          <w:rFonts w:cs="Arial"/>
          <w:szCs w:val="22"/>
        </w:rPr>
        <w:t>,</w:t>
      </w:r>
      <w:r w:rsidR="000C7DAC">
        <w:rPr>
          <w:rFonts w:cs="Arial"/>
          <w:szCs w:val="22"/>
        </w:rPr>
        <w:t xml:space="preserve"> </w:t>
      </w:r>
      <w:r w:rsidR="000C1A46">
        <w:rPr>
          <w:rFonts w:cs="Arial"/>
          <w:szCs w:val="22"/>
        </w:rPr>
        <w:t>as well as</w:t>
      </w:r>
      <w:r w:rsidR="00B379AE" w:rsidRPr="00671283">
        <w:rPr>
          <w:rFonts w:cs="Arial"/>
          <w:szCs w:val="22"/>
        </w:rPr>
        <w:t xml:space="preserve"> </w:t>
      </w:r>
      <w:r w:rsidR="00B22B36">
        <w:rPr>
          <w:rFonts w:cs="Arial"/>
          <w:szCs w:val="22"/>
        </w:rPr>
        <w:t xml:space="preserve">methods for specific </w:t>
      </w:r>
      <w:r w:rsidR="002779FD">
        <w:rPr>
          <w:rFonts w:cs="Arial"/>
          <w:szCs w:val="22"/>
        </w:rPr>
        <w:t>dietary fibre</w:t>
      </w:r>
      <w:r w:rsidR="00B22B36">
        <w:rPr>
          <w:rFonts w:cs="Arial"/>
          <w:szCs w:val="22"/>
        </w:rPr>
        <w:t>s</w:t>
      </w:r>
      <w:r w:rsidR="00ED31BF">
        <w:rPr>
          <w:rFonts w:cs="Arial"/>
          <w:szCs w:val="22"/>
        </w:rPr>
        <w:t>,</w:t>
      </w:r>
      <w:r w:rsidR="00483D9B" w:rsidRPr="00483D9B">
        <w:rPr>
          <w:rFonts w:cs="Arial"/>
          <w:szCs w:val="22"/>
        </w:rPr>
        <w:t xml:space="preserve"> </w:t>
      </w:r>
      <w:r w:rsidR="00483D9B">
        <w:rPr>
          <w:rFonts w:cs="Arial"/>
          <w:szCs w:val="22"/>
        </w:rPr>
        <w:t xml:space="preserve">such as </w:t>
      </w:r>
      <w:r w:rsidR="00483D9B" w:rsidRPr="00483D9B">
        <w:rPr>
          <w:rFonts w:cs="Arial"/>
          <w:szCs w:val="22"/>
        </w:rPr>
        <w:t>resistant starch</w:t>
      </w:r>
      <w:r w:rsidR="00ED31BF">
        <w:rPr>
          <w:rFonts w:cs="Arial"/>
          <w:szCs w:val="22"/>
        </w:rPr>
        <w:t>,</w:t>
      </w:r>
      <w:r w:rsidR="00483D9B" w:rsidRPr="00483D9B">
        <w:rPr>
          <w:rFonts w:cs="Arial"/>
          <w:szCs w:val="22"/>
        </w:rPr>
        <w:t xml:space="preserve"> </w:t>
      </w:r>
      <w:r w:rsidR="004B2C61">
        <w:rPr>
          <w:rFonts w:cs="Arial"/>
          <w:szCs w:val="22"/>
        </w:rPr>
        <w:t>permitted</w:t>
      </w:r>
      <w:r w:rsidR="004B2C61" w:rsidRPr="00671283">
        <w:rPr>
          <w:rFonts w:cs="Arial"/>
          <w:szCs w:val="22"/>
        </w:rPr>
        <w:t xml:space="preserve"> </w:t>
      </w:r>
      <w:r w:rsidR="004B2C61">
        <w:rPr>
          <w:rFonts w:cs="Arial"/>
          <w:szCs w:val="22"/>
        </w:rPr>
        <w:t>by the Code</w:t>
      </w:r>
      <w:r w:rsidR="00CD7A31">
        <w:rPr>
          <w:rFonts w:cs="Arial"/>
          <w:szCs w:val="22"/>
        </w:rPr>
        <w:t xml:space="preserve">. </w:t>
      </w:r>
      <w:r w:rsidR="001C6811">
        <w:rPr>
          <w:rFonts w:cs="Arial"/>
          <w:szCs w:val="22"/>
        </w:rPr>
        <w:t>The method</w:t>
      </w:r>
      <w:r w:rsidR="001C6811">
        <w:rPr>
          <w:lang w:val="en-AU"/>
        </w:rPr>
        <w:t xml:space="preserve"> </w:t>
      </w:r>
      <w:r w:rsidR="009D092C">
        <w:rPr>
          <w:lang w:val="en-AU"/>
        </w:rPr>
        <w:t xml:space="preserve">also </w:t>
      </w:r>
      <w:r w:rsidR="001C6811">
        <w:rPr>
          <w:lang w:val="en-AU"/>
        </w:rPr>
        <w:t>measures g</w:t>
      </w:r>
      <w:r w:rsidR="001C6811">
        <w:rPr>
          <w:rFonts w:cs="Arial"/>
          <w:szCs w:val="22"/>
        </w:rPr>
        <w:t>alacto</w:t>
      </w:r>
      <w:r w:rsidR="00483D9B">
        <w:rPr>
          <w:rFonts w:cs="Arial"/>
          <w:szCs w:val="22"/>
        </w:rPr>
        <w:t xml:space="preserve">-oligosaccharides (GOS). </w:t>
      </w:r>
      <w:r w:rsidR="0079478B" w:rsidRPr="001D497D">
        <w:rPr>
          <w:rFonts w:cs="Arial"/>
          <w:szCs w:val="22"/>
        </w:rPr>
        <w:t xml:space="preserve">GOS </w:t>
      </w:r>
      <w:r w:rsidR="0079478B">
        <w:rPr>
          <w:rFonts w:cs="Arial"/>
          <w:szCs w:val="22"/>
          <w:lang w:bidi="ar-SA"/>
        </w:rPr>
        <w:t>are</w:t>
      </w:r>
      <w:r w:rsidR="0079478B" w:rsidRPr="001D497D">
        <w:rPr>
          <w:rFonts w:cs="Arial"/>
          <w:szCs w:val="22"/>
          <w:lang w:bidi="ar-SA"/>
        </w:rPr>
        <w:t xml:space="preserve"> non-digestible oligosaccharide</w:t>
      </w:r>
      <w:r w:rsidR="0079478B">
        <w:rPr>
          <w:rFonts w:cs="Arial"/>
          <w:szCs w:val="22"/>
          <w:lang w:bidi="ar-SA"/>
        </w:rPr>
        <w:t>s</w:t>
      </w:r>
      <w:r w:rsidR="0079478B" w:rsidRPr="001D497D">
        <w:rPr>
          <w:rFonts w:cs="Arial"/>
          <w:szCs w:val="22"/>
          <w:lang w:bidi="ar-SA"/>
        </w:rPr>
        <w:t xml:space="preserve"> </w:t>
      </w:r>
      <w:r w:rsidR="0079478B">
        <w:rPr>
          <w:rFonts w:cs="Arial"/>
          <w:szCs w:val="22"/>
          <w:lang w:bidi="ar-SA"/>
        </w:rPr>
        <w:t xml:space="preserve">found </w:t>
      </w:r>
      <w:r w:rsidR="0079478B" w:rsidRPr="001D497D">
        <w:rPr>
          <w:rFonts w:cs="Arial"/>
          <w:szCs w:val="22"/>
          <w:lang w:bidi="ar-SA"/>
        </w:rPr>
        <w:t>natural</w:t>
      </w:r>
      <w:r w:rsidR="0079478B">
        <w:rPr>
          <w:rFonts w:cs="Arial"/>
          <w:szCs w:val="22"/>
          <w:lang w:bidi="ar-SA"/>
        </w:rPr>
        <w:t>ly</w:t>
      </w:r>
      <w:r w:rsidR="0079478B" w:rsidRPr="001D497D">
        <w:rPr>
          <w:rFonts w:cs="Arial"/>
          <w:szCs w:val="22"/>
          <w:lang w:bidi="ar-SA"/>
        </w:rPr>
        <w:t xml:space="preserve"> in some plant and dairy foods</w:t>
      </w:r>
      <w:r w:rsidR="0079478B">
        <w:rPr>
          <w:rFonts w:cs="Arial"/>
          <w:szCs w:val="22"/>
          <w:lang w:bidi="ar-SA"/>
        </w:rPr>
        <w:t xml:space="preserve">, and </w:t>
      </w:r>
      <w:r w:rsidR="00927DF8">
        <w:rPr>
          <w:rFonts w:cs="Arial"/>
          <w:szCs w:val="22"/>
          <w:lang w:bidi="ar-SA"/>
        </w:rPr>
        <w:t xml:space="preserve">can be </w:t>
      </w:r>
      <w:r w:rsidR="0079478B">
        <w:rPr>
          <w:rFonts w:cs="Arial"/>
          <w:szCs w:val="22"/>
          <w:lang w:bidi="ar-SA"/>
        </w:rPr>
        <w:t>synthetically produced from lactose.</w:t>
      </w:r>
    </w:p>
    <w:p w14:paraId="6F9B38B8" w14:textId="1F462BB2" w:rsidR="008B4CB6" w:rsidRDefault="00677A87" w:rsidP="0046609D">
      <w:pPr>
        <w:widowControl/>
        <w:spacing w:before="120"/>
        <w:rPr>
          <w:rFonts w:cs="Arial"/>
          <w:szCs w:val="22"/>
        </w:rPr>
      </w:pPr>
      <w:r>
        <w:rPr>
          <w:rFonts w:cs="Arial"/>
          <w:szCs w:val="22"/>
        </w:rPr>
        <w:t xml:space="preserve">The key advantage </w:t>
      </w:r>
      <w:r w:rsidR="00223E35">
        <w:rPr>
          <w:rFonts w:cs="Arial"/>
          <w:szCs w:val="22"/>
        </w:rPr>
        <w:t xml:space="preserve">with analysing </w:t>
      </w:r>
      <w:r>
        <w:rPr>
          <w:rFonts w:cs="Arial"/>
          <w:szCs w:val="22"/>
        </w:rPr>
        <w:t xml:space="preserve">foods containing </w:t>
      </w:r>
      <w:r w:rsidR="00223E35">
        <w:rPr>
          <w:rFonts w:cs="Arial"/>
          <w:szCs w:val="22"/>
        </w:rPr>
        <w:t xml:space="preserve">multiple </w:t>
      </w:r>
      <w:r>
        <w:rPr>
          <w:rFonts w:cs="Arial"/>
          <w:szCs w:val="22"/>
        </w:rPr>
        <w:t>dietary fibre</w:t>
      </w:r>
      <w:r w:rsidR="00223E35">
        <w:rPr>
          <w:rFonts w:cs="Arial"/>
          <w:szCs w:val="22"/>
        </w:rPr>
        <w:t>s</w:t>
      </w:r>
      <w:r>
        <w:rPr>
          <w:rFonts w:cs="Arial"/>
          <w:szCs w:val="22"/>
        </w:rPr>
        <w:t xml:space="preserve"> is that </w:t>
      </w:r>
      <w:r>
        <w:rPr>
          <w:lang w:val="en-AU"/>
        </w:rPr>
        <w:t xml:space="preserve">AOAC 2017.16 </w:t>
      </w:r>
      <w:r w:rsidR="00173F2F">
        <w:rPr>
          <w:rFonts w:cs="Arial"/>
          <w:szCs w:val="22"/>
        </w:rPr>
        <w:t>avoid</w:t>
      </w:r>
      <w:r>
        <w:rPr>
          <w:rFonts w:cs="Arial"/>
          <w:szCs w:val="22"/>
        </w:rPr>
        <w:t>s</w:t>
      </w:r>
      <w:r w:rsidR="00173F2F">
        <w:rPr>
          <w:rFonts w:cs="Arial"/>
          <w:szCs w:val="22"/>
        </w:rPr>
        <w:t xml:space="preserve"> </w:t>
      </w:r>
      <w:r w:rsidR="00FB7D94">
        <w:rPr>
          <w:rFonts w:cs="Arial"/>
          <w:szCs w:val="22"/>
        </w:rPr>
        <w:t xml:space="preserve">the need to </w:t>
      </w:r>
      <w:r w:rsidR="000B39CB">
        <w:rPr>
          <w:rFonts w:cs="Arial"/>
          <w:szCs w:val="22"/>
        </w:rPr>
        <w:t xml:space="preserve">address </w:t>
      </w:r>
      <w:r w:rsidR="00173F2F">
        <w:rPr>
          <w:rFonts w:cs="Arial"/>
          <w:szCs w:val="22"/>
        </w:rPr>
        <w:t>double count</w:t>
      </w:r>
      <w:r w:rsidR="000B39CB">
        <w:rPr>
          <w:rFonts w:cs="Arial"/>
          <w:szCs w:val="22"/>
        </w:rPr>
        <w:t>ing</w:t>
      </w:r>
      <w:r w:rsidR="00223E35">
        <w:rPr>
          <w:rFonts w:cs="Arial"/>
          <w:szCs w:val="22"/>
        </w:rPr>
        <w:t xml:space="preserve"> of</w:t>
      </w:r>
      <w:r w:rsidR="001C6811">
        <w:rPr>
          <w:rFonts w:cs="Arial"/>
          <w:szCs w:val="22"/>
        </w:rPr>
        <w:t xml:space="preserve"> specific</w:t>
      </w:r>
      <w:r w:rsidR="00456A8F">
        <w:rPr>
          <w:rFonts w:cs="Arial"/>
          <w:szCs w:val="22"/>
        </w:rPr>
        <w:t xml:space="preserve"> </w:t>
      </w:r>
      <w:r w:rsidR="00B22B36">
        <w:rPr>
          <w:rFonts w:cs="Arial"/>
          <w:szCs w:val="22"/>
        </w:rPr>
        <w:t xml:space="preserve">dietary fibre </w:t>
      </w:r>
      <w:r w:rsidR="00927DF8">
        <w:rPr>
          <w:rFonts w:cs="Arial"/>
          <w:szCs w:val="22"/>
        </w:rPr>
        <w:t>fractions</w:t>
      </w:r>
      <w:r>
        <w:rPr>
          <w:rFonts w:cs="Arial"/>
          <w:szCs w:val="22"/>
        </w:rPr>
        <w:t xml:space="preserve">. </w:t>
      </w:r>
      <w:r w:rsidR="00173F2F">
        <w:rPr>
          <w:rFonts w:cs="Arial"/>
          <w:szCs w:val="22"/>
        </w:rPr>
        <w:t xml:space="preserve">To </w:t>
      </w:r>
      <w:r w:rsidR="00F43BE2">
        <w:rPr>
          <w:rFonts w:cs="Arial"/>
          <w:szCs w:val="22"/>
        </w:rPr>
        <w:t>address</w:t>
      </w:r>
      <w:r w:rsidR="001C6811">
        <w:rPr>
          <w:rFonts w:cs="Arial"/>
          <w:szCs w:val="22"/>
        </w:rPr>
        <w:t xml:space="preserve"> </w:t>
      </w:r>
      <w:r w:rsidR="000C1A46">
        <w:rPr>
          <w:rFonts w:cs="Arial"/>
          <w:szCs w:val="22"/>
        </w:rPr>
        <w:t xml:space="preserve">double counting, </w:t>
      </w:r>
      <w:r w:rsidR="007161FF">
        <w:rPr>
          <w:rFonts w:cs="Arial"/>
          <w:szCs w:val="22"/>
        </w:rPr>
        <w:t xml:space="preserve">the amount </w:t>
      </w:r>
      <w:r w:rsidR="001B31AA">
        <w:rPr>
          <w:rFonts w:cs="Arial"/>
          <w:szCs w:val="22"/>
        </w:rPr>
        <w:t xml:space="preserve">of </w:t>
      </w:r>
      <w:r w:rsidR="00927DF8">
        <w:rPr>
          <w:rFonts w:cs="Arial"/>
          <w:szCs w:val="22"/>
        </w:rPr>
        <w:t xml:space="preserve">a </w:t>
      </w:r>
      <w:r w:rsidR="001B31AA">
        <w:rPr>
          <w:rFonts w:cs="Arial"/>
          <w:szCs w:val="22"/>
        </w:rPr>
        <w:t xml:space="preserve">specific </w:t>
      </w:r>
      <w:r w:rsidR="007161FF">
        <w:rPr>
          <w:rFonts w:cs="Arial"/>
          <w:szCs w:val="22"/>
        </w:rPr>
        <w:t xml:space="preserve">dietary fibre </w:t>
      </w:r>
      <w:r w:rsidR="001B31AA">
        <w:rPr>
          <w:rFonts w:cs="Arial"/>
          <w:szCs w:val="22"/>
        </w:rPr>
        <w:t xml:space="preserve">measured by the older </w:t>
      </w:r>
      <w:r w:rsidR="000F6214">
        <w:rPr>
          <w:rFonts w:cs="Arial"/>
          <w:szCs w:val="22"/>
        </w:rPr>
        <w:t>total</w:t>
      </w:r>
      <w:r w:rsidR="001B31AA">
        <w:rPr>
          <w:rFonts w:cs="Arial"/>
          <w:szCs w:val="22"/>
        </w:rPr>
        <w:t xml:space="preserve"> </w:t>
      </w:r>
      <w:r w:rsidR="00927DF8">
        <w:rPr>
          <w:rFonts w:cs="Arial"/>
          <w:szCs w:val="22"/>
        </w:rPr>
        <w:t>dietary fibre</w:t>
      </w:r>
      <w:r w:rsidR="001B31AA">
        <w:rPr>
          <w:rFonts w:cs="Arial"/>
          <w:szCs w:val="22"/>
        </w:rPr>
        <w:t xml:space="preserve"> method should be</w:t>
      </w:r>
      <w:r w:rsidR="00173F2F">
        <w:rPr>
          <w:rFonts w:cs="Arial"/>
          <w:szCs w:val="22"/>
        </w:rPr>
        <w:t xml:space="preserve"> </w:t>
      </w:r>
      <w:r w:rsidR="001B31AA">
        <w:rPr>
          <w:rFonts w:cs="Arial"/>
          <w:szCs w:val="22"/>
        </w:rPr>
        <w:t>separately quantified</w:t>
      </w:r>
      <w:r w:rsidR="00634EFC">
        <w:rPr>
          <w:rFonts w:cs="Arial"/>
          <w:szCs w:val="22"/>
        </w:rPr>
        <w:t xml:space="preserve"> (i.e. </w:t>
      </w:r>
      <w:r w:rsidR="00634EFC">
        <w:t xml:space="preserve">by using a specific method of analysis for that dietary fibre) </w:t>
      </w:r>
      <w:r w:rsidR="00F43BE2">
        <w:rPr>
          <w:rFonts w:cs="Arial"/>
          <w:szCs w:val="22"/>
        </w:rPr>
        <w:t xml:space="preserve">and </w:t>
      </w:r>
      <w:r w:rsidR="00173F2F">
        <w:rPr>
          <w:rFonts w:cs="Arial"/>
          <w:szCs w:val="22"/>
        </w:rPr>
        <w:t>subtracted</w:t>
      </w:r>
      <w:r w:rsidR="00B378AC">
        <w:rPr>
          <w:rFonts w:cs="Arial"/>
          <w:szCs w:val="22"/>
        </w:rPr>
        <w:t xml:space="preserve"> from the </w:t>
      </w:r>
      <w:r w:rsidR="000B39CB">
        <w:rPr>
          <w:rFonts w:cs="Arial"/>
          <w:szCs w:val="22"/>
        </w:rPr>
        <w:t>sum</w:t>
      </w:r>
      <w:r w:rsidR="00B378AC">
        <w:rPr>
          <w:rFonts w:cs="Arial"/>
          <w:szCs w:val="22"/>
        </w:rPr>
        <w:t xml:space="preserve"> of the two methods</w:t>
      </w:r>
      <w:r w:rsidR="00173F2F">
        <w:rPr>
          <w:rFonts w:cs="Arial"/>
          <w:szCs w:val="22"/>
        </w:rPr>
        <w:t xml:space="preserve">. </w:t>
      </w:r>
      <w:r w:rsidR="000C1A46">
        <w:rPr>
          <w:rFonts w:cs="Arial"/>
          <w:szCs w:val="22"/>
        </w:rPr>
        <w:t xml:space="preserve">AOAC 2017.16 avoids the time, cost and </w:t>
      </w:r>
      <w:r w:rsidR="007161FF">
        <w:rPr>
          <w:rFonts w:cs="Arial"/>
          <w:szCs w:val="22"/>
        </w:rPr>
        <w:t>resources</w:t>
      </w:r>
      <w:r w:rsidR="000C1A46">
        <w:rPr>
          <w:rFonts w:cs="Arial"/>
          <w:szCs w:val="22"/>
        </w:rPr>
        <w:t xml:space="preserve"> of </w:t>
      </w:r>
      <w:r w:rsidR="007161FF">
        <w:rPr>
          <w:rFonts w:cs="Arial"/>
          <w:szCs w:val="22"/>
        </w:rPr>
        <w:t xml:space="preserve">quantifying that </w:t>
      </w:r>
      <w:r w:rsidR="004B2C61">
        <w:rPr>
          <w:rFonts w:cs="Arial"/>
          <w:szCs w:val="22"/>
        </w:rPr>
        <w:t>double counted</w:t>
      </w:r>
      <w:r w:rsidR="00FB7D94">
        <w:rPr>
          <w:rFonts w:cs="Arial"/>
          <w:szCs w:val="22"/>
        </w:rPr>
        <w:t xml:space="preserve"> </w:t>
      </w:r>
      <w:r w:rsidR="007161FF">
        <w:rPr>
          <w:rFonts w:cs="Arial"/>
          <w:szCs w:val="22"/>
        </w:rPr>
        <w:t>fraction</w:t>
      </w:r>
      <w:r w:rsidR="000C1A46">
        <w:rPr>
          <w:rFonts w:cs="Arial"/>
          <w:szCs w:val="22"/>
        </w:rPr>
        <w:t>.</w:t>
      </w:r>
    </w:p>
    <w:p w14:paraId="30DBD2B2" w14:textId="77777777" w:rsidR="00456A8F" w:rsidRPr="0052785C" w:rsidRDefault="00456A8F" w:rsidP="0046609D">
      <w:pPr>
        <w:widowControl/>
        <w:spacing w:before="120"/>
        <w:rPr>
          <w:rFonts w:cs="Arial"/>
          <w:szCs w:val="22"/>
          <w:lang w:bidi="ar-SA"/>
        </w:rPr>
      </w:pPr>
      <w:r w:rsidRPr="0052785C">
        <w:rPr>
          <w:rFonts w:cs="Arial"/>
          <w:szCs w:val="22"/>
        </w:rPr>
        <w:t xml:space="preserve">Figure 1 </w:t>
      </w:r>
      <w:r>
        <w:rPr>
          <w:rFonts w:cs="Arial"/>
          <w:szCs w:val="22"/>
        </w:rPr>
        <w:t xml:space="preserve">below shows </w:t>
      </w:r>
      <w:r w:rsidR="000B39CB">
        <w:rPr>
          <w:rFonts w:cs="Arial"/>
          <w:szCs w:val="22"/>
        </w:rPr>
        <w:t xml:space="preserve">the </w:t>
      </w:r>
      <w:r w:rsidR="001B31AA">
        <w:rPr>
          <w:rFonts w:cs="Arial"/>
          <w:szCs w:val="22"/>
        </w:rPr>
        <w:t xml:space="preserve">range of </w:t>
      </w:r>
      <w:r>
        <w:rPr>
          <w:rFonts w:cs="Arial"/>
          <w:szCs w:val="22"/>
        </w:rPr>
        <w:t>d</w:t>
      </w:r>
      <w:r w:rsidRPr="0052785C">
        <w:rPr>
          <w:rFonts w:cs="Arial"/>
          <w:szCs w:val="22"/>
        </w:rPr>
        <w:t>ietary fibre</w:t>
      </w:r>
      <w:r w:rsidR="001B31AA">
        <w:rPr>
          <w:rFonts w:cs="Arial"/>
          <w:szCs w:val="22"/>
        </w:rPr>
        <w:t xml:space="preserve">s measured </w:t>
      </w:r>
      <w:r w:rsidRPr="0052785C">
        <w:rPr>
          <w:rFonts w:cs="Arial"/>
          <w:szCs w:val="22"/>
        </w:rPr>
        <w:t>by AOAC 2017.16</w:t>
      </w:r>
      <w:r w:rsidR="001A6514">
        <w:rPr>
          <w:rFonts w:cs="Arial"/>
          <w:szCs w:val="22"/>
        </w:rPr>
        <w:t xml:space="preserve"> compared to older methods AOAC 985.29 and AOAC 991.43</w:t>
      </w:r>
      <w:r>
        <w:rPr>
          <w:rFonts w:cs="Arial"/>
          <w:szCs w:val="22"/>
        </w:rPr>
        <w:t>.</w:t>
      </w:r>
    </w:p>
    <w:p w14:paraId="7C2EC735" w14:textId="77777777" w:rsidR="00B379AE" w:rsidRPr="00671283" w:rsidRDefault="00B379AE" w:rsidP="0046609D">
      <w:pPr>
        <w:widowControl/>
        <w:spacing w:before="120"/>
        <w:rPr>
          <w:rFonts w:cs="Arial"/>
          <w:szCs w:val="22"/>
        </w:rPr>
      </w:pPr>
      <w:r w:rsidRPr="00671283">
        <w:rPr>
          <w:rFonts w:cs="Arial"/>
          <w:noProof/>
          <w:szCs w:val="22"/>
          <w:lang w:eastAsia="en-GB" w:bidi="ar-SA"/>
        </w:rPr>
        <w:drawing>
          <wp:inline distT="0" distB="0" distL="0" distR="0" wp14:anchorId="7EFEA156" wp14:editId="56E34254">
            <wp:extent cx="5232400" cy="2805480"/>
            <wp:effectExtent l="19050" t="19050" r="25400" b="13970"/>
            <wp:docPr id="2" name="Picture 2" descr="https://www.megazyme.com/media/image/17/9d/b8/New-Venn-Diagram-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gazyme.com/media/image/17/9d/b8/New-Venn-Diagram-DF.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0950" cy="2826149"/>
                    </a:xfrm>
                    <a:prstGeom prst="rect">
                      <a:avLst/>
                    </a:prstGeom>
                    <a:noFill/>
                    <a:ln w="3175">
                      <a:solidFill>
                        <a:schemeClr val="tx1"/>
                      </a:solidFill>
                    </a:ln>
                  </pic:spPr>
                </pic:pic>
              </a:graphicData>
            </a:graphic>
          </wp:inline>
        </w:drawing>
      </w:r>
    </w:p>
    <w:p w14:paraId="299D4693" w14:textId="77777777" w:rsidR="00DB703A" w:rsidRPr="00456A8F" w:rsidRDefault="00DB703A" w:rsidP="00D96EE3">
      <w:pPr>
        <w:pStyle w:val="FSFigureTitle"/>
        <w:widowControl/>
        <w:spacing w:after="240"/>
      </w:pPr>
      <w:bookmarkStart w:id="11" w:name="_Toc495665924"/>
      <w:r w:rsidRPr="00456A8F">
        <w:t>Figure 1 Dietary fibre</w:t>
      </w:r>
      <w:r w:rsidR="001B31AA">
        <w:t>s</w:t>
      </w:r>
      <w:r w:rsidRPr="00456A8F">
        <w:t xml:space="preserve"> measured by AOAC 2017.16</w:t>
      </w:r>
      <w:r w:rsidR="00885BE7" w:rsidRPr="0052785C">
        <w:rPr>
          <w:rStyle w:val="FootnoteReference"/>
          <w:szCs w:val="22"/>
        </w:rPr>
        <w:footnoteReference w:id="4"/>
      </w:r>
    </w:p>
    <w:p w14:paraId="51535A50" w14:textId="35DDCAED" w:rsidR="005041FE" w:rsidRDefault="004109B3" w:rsidP="005041FE">
      <w:pPr>
        <w:rPr>
          <w:lang w:bidi="ar-SA"/>
        </w:rPr>
      </w:pPr>
      <w:r>
        <w:rPr>
          <w:lang w:bidi="ar-SA"/>
        </w:rPr>
        <w:t xml:space="preserve">The table below </w:t>
      </w:r>
      <w:r w:rsidR="005041FE">
        <w:rPr>
          <w:lang w:bidi="ar-SA"/>
        </w:rPr>
        <w:t xml:space="preserve">sets out in more detail the scope of the various methods of analysis listed in the Code. </w:t>
      </w:r>
    </w:p>
    <w:p w14:paraId="10183191" w14:textId="63CACBC3" w:rsidR="004109B3" w:rsidRPr="00590D8B" w:rsidRDefault="004109B3" w:rsidP="004109B3">
      <w:pPr>
        <w:pStyle w:val="FSTableHeading"/>
      </w:pPr>
      <w:r w:rsidRPr="0012515C">
        <w:rPr>
          <w:b/>
        </w:rPr>
        <w:t>Table 1</w:t>
      </w:r>
      <w:r w:rsidRPr="00590D8B">
        <w:t xml:space="preserve">  </w:t>
      </w:r>
      <w:r w:rsidR="00DD3B3F">
        <w:t>Dietary fibre</w:t>
      </w:r>
      <w:r>
        <w:t xml:space="preserve"> </w:t>
      </w:r>
      <w:r w:rsidR="00DD3B3F">
        <w:t xml:space="preserve">components </w:t>
      </w:r>
      <w:r>
        <w:t>measured by AOAC methods of analysis in the Code</w:t>
      </w:r>
      <w:r w:rsidR="00A36237">
        <w:t xml:space="preserve"> (Fuller 2019) </w:t>
      </w:r>
    </w:p>
    <w:tbl>
      <w:tblPr>
        <w:tblStyle w:val="GridTable4-Accent31"/>
        <w:tblW w:w="5000" w:type="pct"/>
        <w:tblLook w:val="04A0" w:firstRow="1" w:lastRow="0" w:firstColumn="1" w:lastColumn="0" w:noHBand="0" w:noVBand="1"/>
        <w:tblCaption w:val="Table 1  Dietary fibre components measured by AOAC methods of analysis in the Code (Fuller 2019) "/>
      </w:tblPr>
      <w:tblGrid>
        <w:gridCol w:w="1293"/>
        <w:gridCol w:w="1293"/>
        <w:gridCol w:w="1294"/>
        <w:gridCol w:w="1296"/>
        <w:gridCol w:w="1294"/>
        <w:gridCol w:w="1294"/>
        <w:gridCol w:w="1296"/>
      </w:tblGrid>
      <w:tr w:rsidR="00A36237" w:rsidRPr="001037F2" w14:paraId="1598A65D" w14:textId="61F22C49" w:rsidTr="00A3623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714" w:type="pct"/>
            <w:vAlign w:val="center"/>
            <w:hideMark/>
          </w:tcPr>
          <w:p w14:paraId="3A85E984" w14:textId="4E38A2F0" w:rsidR="005041FE" w:rsidRPr="001037F2" w:rsidRDefault="005041FE" w:rsidP="004109B3">
            <w:pPr>
              <w:keepNext/>
              <w:widowControl/>
              <w:spacing w:before="120"/>
              <w:jc w:val="center"/>
              <w:rPr>
                <w:sz w:val="20"/>
                <w:szCs w:val="22"/>
                <w:lang w:eastAsia="en-GB" w:bidi="ar-SA"/>
              </w:rPr>
            </w:pPr>
            <w:r>
              <w:t xml:space="preserve">AOAC </w:t>
            </w:r>
            <w:r>
              <w:rPr>
                <w:sz w:val="20"/>
                <w:szCs w:val="22"/>
                <w:lang w:eastAsia="en-GB" w:bidi="ar-SA"/>
              </w:rPr>
              <w:t>Method</w:t>
            </w:r>
          </w:p>
        </w:tc>
        <w:tc>
          <w:tcPr>
            <w:tcW w:w="714" w:type="pct"/>
            <w:vAlign w:val="center"/>
            <w:hideMark/>
          </w:tcPr>
          <w:p w14:paraId="3E5C52DB" w14:textId="39AEDA2F" w:rsidR="005041FE" w:rsidRPr="001037F2" w:rsidRDefault="005041FE" w:rsidP="004109B3">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Pr>
                <w:bCs w:val="0"/>
                <w:sz w:val="20"/>
                <w:szCs w:val="22"/>
                <w:lang w:eastAsia="en-GB" w:bidi="ar-SA"/>
              </w:rPr>
              <w:t>NPS</w:t>
            </w:r>
          </w:p>
        </w:tc>
        <w:tc>
          <w:tcPr>
            <w:tcW w:w="714" w:type="pct"/>
            <w:vAlign w:val="center"/>
            <w:hideMark/>
          </w:tcPr>
          <w:p w14:paraId="76E37698" w14:textId="49A072E2" w:rsidR="005041FE" w:rsidRPr="001037F2" w:rsidRDefault="005041FE" w:rsidP="004109B3">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Pr>
                <w:bCs w:val="0"/>
                <w:sz w:val="20"/>
                <w:szCs w:val="22"/>
                <w:lang w:eastAsia="en-GB" w:bidi="ar-SA"/>
              </w:rPr>
              <w:t>RS</w:t>
            </w:r>
          </w:p>
        </w:tc>
        <w:tc>
          <w:tcPr>
            <w:tcW w:w="715" w:type="pct"/>
            <w:vAlign w:val="center"/>
            <w:hideMark/>
          </w:tcPr>
          <w:p w14:paraId="0F4999A9" w14:textId="7BF69F85" w:rsidR="005041FE" w:rsidRPr="001037F2" w:rsidRDefault="005041FE" w:rsidP="004109B3">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Pr>
                <w:bCs w:val="0"/>
                <w:sz w:val="20"/>
                <w:szCs w:val="22"/>
                <w:lang w:eastAsia="en-GB" w:bidi="ar-SA"/>
              </w:rPr>
              <w:t>Inulin</w:t>
            </w:r>
          </w:p>
        </w:tc>
        <w:tc>
          <w:tcPr>
            <w:tcW w:w="714" w:type="pct"/>
            <w:vAlign w:val="center"/>
          </w:tcPr>
          <w:p w14:paraId="35185FD6" w14:textId="12F6EC33" w:rsidR="005041FE" w:rsidRDefault="005041FE" w:rsidP="004109B3">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Pr>
                <w:bCs w:val="0"/>
                <w:sz w:val="20"/>
                <w:szCs w:val="22"/>
                <w:lang w:eastAsia="en-GB" w:bidi="ar-SA"/>
              </w:rPr>
              <w:t>FOS and GOS</w:t>
            </w:r>
          </w:p>
        </w:tc>
        <w:tc>
          <w:tcPr>
            <w:tcW w:w="714" w:type="pct"/>
            <w:vAlign w:val="center"/>
          </w:tcPr>
          <w:p w14:paraId="30250EB0" w14:textId="0E80E947" w:rsidR="005041FE" w:rsidRDefault="005041FE" w:rsidP="004109B3">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Pr>
                <w:bCs w:val="0"/>
                <w:sz w:val="20"/>
                <w:szCs w:val="22"/>
                <w:lang w:eastAsia="en-GB" w:bidi="ar-SA"/>
              </w:rPr>
              <w:t>RM</w:t>
            </w:r>
            <w:r w:rsidR="00474749">
              <w:rPr>
                <w:bCs w:val="0"/>
                <w:sz w:val="20"/>
                <w:szCs w:val="22"/>
                <w:lang w:eastAsia="en-GB" w:bidi="ar-SA"/>
              </w:rPr>
              <w:t>D</w:t>
            </w:r>
          </w:p>
        </w:tc>
        <w:tc>
          <w:tcPr>
            <w:tcW w:w="715" w:type="pct"/>
            <w:vAlign w:val="center"/>
          </w:tcPr>
          <w:p w14:paraId="2299D8A5" w14:textId="52BC564B" w:rsidR="005041FE" w:rsidRDefault="005041FE" w:rsidP="004109B3">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Pr>
                <w:bCs w:val="0"/>
                <w:sz w:val="20"/>
                <w:szCs w:val="22"/>
                <w:lang w:eastAsia="en-GB" w:bidi="ar-SA"/>
              </w:rPr>
              <w:t>PD</w:t>
            </w:r>
          </w:p>
        </w:tc>
      </w:tr>
      <w:tr w:rsidR="00A36237" w:rsidRPr="001037F2" w14:paraId="169A9D5C" w14:textId="0318E98B" w:rsidTr="004109B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1C32F995" w14:textId="0312A8A7" w:rsidR="005041FE" w:rsidRPr="001037F2" w:rsidRDefault="005041FE" w:rsidP="004109B3">
            <w:pPr>
              <w:widowControl/>
              <w:spacing w:before="120"/>
              <w:jc w:val="center"/>
              <w:rPr>
                <w:b w:val="0"/>
                <w:sz w:val="20"/>
                <w:szCs w:val="22"/>
                <w:lang w:eastAsia="en-GB" w:bidi="ar-SA"/>
              </w:rPr>
            </w:pPr>
            <w:r>
              <w:rPr>
                <w:b w:val="0"/>
                <w:sz w:val="20"/>
                <w:szCs w:val="22"/>
                <w:lang w:eastAsia="en-GB" w:bidi="ar-SA"/>
              </w:rPr>
              <w:t>985.29</w:t>
            </w:r>
          </w:p>
        </w:tc>
        <w:tc>
          <w:tcPr>
            <w:tcW w:w="714" w:type="pct"/>
            <w:vAlign w:val="center"/>
          </w:tcPr>
          <w:p w14:paraId="6A9D7AA7" w14:textId="370CEC21"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noWrap/>
            <w:vAlign w:val="center"/>
          </w:tcPr>
          <w:p w14:paraId="36775B58" w14:textId="561BB78F"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SOME</w:t>
            </w:r>
          </w:p>
        </w:tc>
        <w:tc>
          <w:tcPr>
            <w:tcW w:w="715" w:type="pct"/>
            <w:vAlign w:val="center"/>
          </w:tcPr>
          <w:p w14:paraId="1BF8106B" w14:textId="14373B3A"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SOME</w:t>
            </w:r>
          </w:p>
        </w:tc>
        <w:tc>
          <w:tcPr>
            <w:tcW w:w="714" w:type="pct"/>
            <w:vAlign w:val="center"/>
          </w:tcPr>
          <w:p w14:paraId="30DC06FF" w14:textId="7D72C2B4"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6434A3A3" w14:textId="2B7E16D8"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6DC4246D" w14:textId="238BFD60"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r>
      <w:tr w:rsidR="00A36237" w:rsidRPr="001037F2" w14:paraId="79AC9328" w14:textId="18B66CE1" w:rsidTr="004109B3">
        <w:trPr>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449386A6" w14:textId="2D3C2FCB" w:rsidR="001C7204" w:rsidRPr="001037F2" w:rsidRDefault="001C7204" w:rsidP="004109B3">
            <w:pPr>
              <w:widowControl/>
              <w:spacing w:before="120"/>
              <w:jc w:val="center"/>
              <w:rPr>
                <w:b w:val="0"/>
                <w:sz w:val="20"/>
                <w:szCs w:val="22"/>
                <w:lang w:eastAsia="en-GB" w:bidi="ar-SA"/>
              </w:rPr>
            </w:pPr>
            <w:r>
              <w:rPr>
                <w:b w:val="0"/>
                <w:sz w:val="20"/>
                <w:szCs w:val="22"/>
                <w:lang w:eastAsia="en-GB" w:bidi="ar-SA"/>
              </w:rPr>
              <w:t>991.43</w:t>
            </w:r>
          </w:p>
        </w:tc>
        <w:tc>
          <w:tcPr>
            <w:tcW w:w="714" w:type="pct"/>
            <w:vAlign w:val="center"/>
          </w:tcPr>
          <w:p w14:paraId="6AA158EE" w14:textId="54F20A94" w:rsidR="001C7204" w:rsidRPr="001037F2" w:rsidRDefault="001C7204"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noWrap/>
            <w:vAlign w:val="center"/>
          </w:tcPr>
          <w:p w14:paraId="4ADD9F5E" w14:textId="648CBB96" w:rsidR="001C7204" w:rsidRPr="001037F2" w:rsidRDefault="001C7204"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SOME</w:t>
            </w:r>
          </w:p>
        </w:tc>
        <w:tc>
          <w:tcPr>
            <w:tcW w:w="715" w:type="pct"/>
            <w:vAlign w:val="center"/>
          </w:tcPr>
          <w:p w14:paraId="3337AB1F" w14:textId="060551F2" w:rsidR="001C7204" w:rsidRPr="001037F2" w:rsidRDefault="001C7204"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SOME</w:t>
            </w:r>
          </w:p>
        </w:tc>
        <w:tc>
          <w:tcPr>
            <w:tcW w:w="714" w:type="pct"/>
            <w:vAlign w:val="center"/>
          </w:tcPr>
          <w:p w14:paraId="57773FCA" w14:textId="15256C56" w:rsidR="001C7204" w:rsidRPr="001037F2" w:rsidRDefault="001C7204"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29C58E9E" w14:textId="57B9D44A" w:rsidR="001C7204" w:rsidRPr="001037F2" w:rsidRDefault="001C7204"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297BA0EC" w14:textId="0F120BCE" w:rsidR="001C7204" w:rsidRPr="001037F2" w:rsidRDefault="001C7204"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r>
      <w:tr w:rsidR="004109B3" w:rsidRPr="001037F2" w14:paraId="7200256A" w14:textId="118526A5" w:rsidTr="004109B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7B1C526F" w14:textId="5425E3D9" w:rsidR="005041FE" w:rsidRPr="001037F2" w:rsidRDefault="005041FE" w:rsidP="004109B3">
            <w:pPr>
              <w:widowControl/>
              <w:spacing w:before="120"/>
              <w:jc w:val="center"/>
              <w:rPr>
                <w:b w:val="0"/>
                <w:sz w:val="20"/>
                <w:szCs w:val="22"/>
                <w:lang w:eastAsia="en-GB" w:bidi="ar-SA"/>
              </w:rPr>
            </w:pPr>
            <w:r>
              <w:rPr>
                <w:b w:val="0"/>
                <w:sz w:val="20"/>
                <w:szCs w:val="22"/>
                <w:lang w:eastAsia="en-GB" w:bidi="ar-SA"/>
              </w:rPr>
              <w:t>997.08</w:t>
            </w:r>
          </w:p>
        </w:tc>
        <w:tc>
          <w:tcPr>
            <w:tcW w:w="714" w:type="pct"/>
            <w:vAlign w:val="center"/>
          </w:tcPr>
          <w:p w14:paraId="08936423" w14:textId="6682B5B4"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19755747" w14:textId="48C6F14F"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45A1F9FC" w14:textId="5863AFDC"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18BCE499" w14:textId="7D789132" w:rsidR="005041FE" w:rsidRPr="001037F2"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1E99EF58" w14:textId="499DAE2C"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3C28489B" w14:textId="155AD62A" w:rsidR="005041FE" w:rsidRPr="001037F2" w:rsidRDefault="001C7204"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r>
      <w:tr w:rsidR="004109B3" w:rsidRPr="001037F2" w14:paraId="6CB3D0A2" w14:textId="707632C7" w:rsidTr="004109B3">
        <w:trPr>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0AA850CB" w14:textId="0FD4979E" w:rsidR="004109B3" w:rsidRPr="001037F2" w:rsidRDefault="004109B3" w:rsidP="004109B3">
            <w:pPr>
              <w:widowControl/>
              <w:spacing w:before="120"/>
              <w:jc w:val="center"/>
              <w:rPr>
                <w:b w:val="0"/>
                <w:sz w:val="20"/>
                <w:szCs w:val="22"/>
                <w:lang w:eastAsia="en-GB" w:bidi="ar-SA"/>
              </w:rPr>
            </w:pPr>
            <w:r>
              <w:rPr>
                <w:b w:val="0"/>
                <w:sz w:val="20"/>
                <w:szCs w:val="22"/>
                <w:lang w:eastAsia="en-GB" w:bidi="ar-SA"/>
              </w:rPr>
              <w:t>999.03</w:t>
            </w:r>
          </w:p>
        </w:tc>
        <w:tc>
          <w:tcPr>
            <w:tcW w:w="714" w:type="pct"/>
            <w:vAlign w:val="center"/>
          </w:tcPr>
          <w:p w14:paraId="763023D4" w14:textId="19FB241E" w:rsidR="004109B3"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2FDB830A" w14:textId="52A54CF8" w:rsidR="004109B3"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133ED666" w14:textId="2A86972B" w:rsidR="004109B3"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3D5E7410" w14:textId="6DCFA9D3" w:rsidR="004109B3"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FOS</w:t>
            </w:r>
          </w:p>
        </w:tc>
        <w:tc>
          <w:tcPr>
            <w:tcW w:w="714" w:type="pct"/>
            <w:vAlign w:val="center"/>
          </w:tcPr>
          <w:p w14:paraId="49FF9425" w14:textId="35BE2D52" w:rsidR="004109B3"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0186FFA5" w14:textId="5BDD6B8B" w:rsidR="004109B3"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r>
      <w:tr w:rsidR="004109B3" w:rsidRPr="001037F2" w14:paraId="1CECF579" w14:textId="77777777" w:rsidTr="004109B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3BF329F8" w14:textId="077635A4" w:rsidR="004109B3" w:rsidRDefault="004109B3" w:rsidP="004109B3">
            <w:pPr>
              <w:widowControl/>
              <w:spacing w:before="120"/>
              <w:jc w:val="center"/>
              <w:rPr>
                <w:b w:val="0"/>
                <w:sz w:val="20"/>
                <w:szCs w:val="22"/>
                <w:lang w:eastAsia="en-GB" w:bidi="ar-SA"/>
              </w:rPr>
            </w:pPr>
            <w:r>
              <w:rPr>
                <w:b w:val="0"/>
                <w:sz w:val="20"/>
                <w:szCs w:val="22"/>
                <w:lang w:eastAsia="en-GB" w:bidi="ar-SA"/>
              </w:rPr>
              <w:t>2001.03</w:t>
            </w:r>
          </w:p>
        </w:tc>
        <w:tc>
          <w:tcPr>
            <w:tcW w:w="714" w:type="pct"/>
            <w:vAlign w:val="center"/>
          </w:tcPr>
          <w:p w14:paraId="7A9DDC91" w14:textId="5CF4934B"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15239FD6" w14:textId="2DC37F5C"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SOME</w:t>
            </w:r>
          </w:p>
        </w:tc>
        <w:tc>
          <w:tcPr>
            <w:tcW w:w="715" w:type="pct"/>
            <w:vAlign w:val="center"/>
          </w:tcPr>
          <w:p w14:paraId="12B7A3A5" w14:textId="3FF9C177"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2A0DAEAF" w14:textId="6B7FD249"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69F33CD3" w14:textId="21B3357B"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5" w:type="pct"/>
            <w:vAlign w:val="center"/>
          </w:tcPr>
          <w:p w14:paraId="33714EE8" w14:textId="6CC1AEBA" w:rsidR="004109B3" w:rsidRDefault="004109B3" w:rsidP="00A36237">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A36237">
              <w:rPr>
                <w:sz w:val="20"/>
                <w:szCs w:val="22"/>
                <w:lang w:eastAsia="en-GB" w:bidi="ar-SA"/>
              </w:rPr>
              <w:t>Y</w:t>
            </w:r>
            <w:r w:rsidR="00665FF9">
              <w:rPr>
                <w:sz w:val="20"/>
                <w:szCs w:val="22"/>
                <w:lang w:eastAsia="en-GB" w:bidi="ar-SA"/>
              </w:rPr>
              <w:t xml:space="preserve"> </w:t>
            </w:r>
            <w:r w:rsidRPr="00A36237">
              <w:rPr>
                <w:sz w:val="20"/>
                <w:szCs w:val="22"/>
                <w:lang w:eastAsia="en-GB" w:bidi="ar-SA"/>
              </w:rPr>
              <w:t>(</w:t>
            </w:r>
            <w:r w:rsidR="00A36237" w:rsidRPr="00A36237">
              <w:rPr>
                <w:sz w:val="20"/>
                <w:szCs w:val="22"/>
                <w:lang w:eastAsia="en-GB" w:bidi="ar-SA"/>
              </w:rPr>
              <w:t>product</w:t>
            </w:r>
            <w:r w:rsidR="00A36237">
              <w:rPr>
                <w:sz w:val="20"/>
                <w:szCs w:val="22"/>
                <w:lang w:eastAsia="en-GB" w:bidi="ar-SA"/>
              </w:rPr>
              <w:t xml:space="preserve"> dependent</w:t>
            </w:r>
            <w:r w:rsidRPr="00A36237">
              <w:rPr>
                <w:sz w:val="20"/>
                <w:szCs w:val="22"/>
                <w:lang w:eastAsia="en-GB" w:bidi="ar-SA"/>
              </w:rPr>
              <w:t>)</w:t>
            </w:r>
          </w:p>
        </w:tc>
      </w:tr>
      <w:tr w:rsidR="00A36237" w:rsidRPr="001037F2" w14:paraId="3A325D7A" w14:textId="77777777" w:rsidTr="004109B3">
        <w:trPr>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47642E32" w14:textId="5EB335C9" w:rsidR="00A36237" w:rsidRDefault="00A36237" w:rsidP="00A36237">
            <w:pPr>
              <w:widowControl/>
              <w:spacing w:before="120"/>
              <w:jc w:val="center"/>
              <w:rPr>
                <w:b w:val="0"/>
                <w:sz w:val="20"/>
                <w:szCs w:val="22"/>
                <w:lang w:eastAsia="en-GB" w:bidi="ar-SA"/>
              </w:rPr>
            </w:pPr>
            <w:r>
              <w:rPr>
                <w:b w:val="0"/>
                <w:sz w:val="20"/>
                <w:szCs w:val="22"/>
                <w:lang w:eastAsia="en-GB" w:bidi="ar-SA"/>
              </w:rPr>
              <w:lastRenderedPageBreak/>
              <w:t>2000.11</w:t>
            </w:r>
          </w:p>
        </w:tc>
        <w:tc>
          <w:tcPr>
            <w:tcW w:w="714" w:type="pct"/>
            <w:vAlign w:val="center"/>
          </w:tcPr>
          <w:p w14:paraId="694D01F0" w14:textId="108D402B" w:rsidR="00A36237" w:rsidRDefault="00A36237" w:rsidP="00A36237">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4A5042DB" w14:textId="3F02A03E" w:rsidR="00A36237" w:rsidRDefault="00A36237" w:rsidP="00A36237">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0421B044" w14:textId="524AE37E" w:rsidR="00A36237" w:rsidRDefault="00A36237" w:rsidP="00A36237">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1B73D8FA" w14:textId="1E062CEC" w:rsidR="00A36237" w:rsidRDefault="00A36237" w:rsidP="00A36237">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4657B21B" w14:textId="6DF60C89" w:rsidR="00A36237" w:rsidRDefault="00A36237" w:rsidP="00A36237">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2D5893FF" w14:textId="4D0369F2" w:rsidR="00A36237" w:rsidRPr="00A36237" w:rsidRDefault="00A36237" w:rsidP="00A36237">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r>
      <w:tr w:rsidR="004109B3" w:rsidRPr="001037F2" w14:paraId="311CA946" w14:textId="77777777" w:rsidTr="004109B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2A1AEC21" w14:textId="10BFAB4D" w:rsidR="004109B3" w:rsidRDefault="004109B3" w:rsidP="004109B3">
            <w:pPr>
              <w:widowControl/>
              <w:spacing w:before="120"/>
              <w:jc w:val="center"/>
              <w:rPr>
                <w:b w:val="0"/>
                <w:sz w:val="20"/>
                <w:szCs w:val="22"/>
                <w:lang w:eastAsia="en-GB" w:bidi="ar-SA"/>
              </w:rPr>
            </w:pPr>
            <w:r>
              <w:rPr>
                <w:b w:val="0"/>
                <w:sz w:val="20"/>
                <w:szCs w:val="22"/>
                <w:lang w:eastAsia="en-GB" w:bidi="ar-SA"/>
              </w:rPr>
              <w:t>2002.02</w:t>
            </w:r>
          </w:p>
        </w:tc>
        <w:tc>
          <w:tcPr>
            <w:tcW w:w="714" w:type="pct"/>
            <w:vAlign w:val="center"/>
          </w:tcPr>
          <w:p w14:paraId="65E176F7" w14:textId="0DC8806E"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159DDECA" w14:textId="43829270"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Y</w:t>
            </w:r>
          </w:p>
        </w:tc>
        <w:tc>
          <w:tcPr>
            <w:tcW w:w="715" w:type="pct"/>
            <w:vAlign w:val="center"/>
          </w:tcPr>
          <w:p w14:paraId="6478A4ED" w14:textId="09D26198"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035C051F" w14:textId="30737412"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4" w:type="pct"/>
            <w:vAlign w:val="center"/>
          </w:tcPr>
          <w:p w14:paraId="7C3D34C0" w14:textId="26366308"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c>
          <w:tcPr>
            <w:tcW w:w="715" w:type="pct"/>
            <w:vAlign w:val="center"/>
          </w:tcPr>
          <w:p w14:paraId="531D9652" w14:textId="40773D28" w:rsidR="004109B3" w:rsidRDefault="004109B3" w:rsidP="004109B3">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Pr>
                <w:sz w:val="20"/>
                <w:szCs w:val="22"/>
                <w:lang w:eastAsia="en-GB" w:bidi="ar-SA"/>
              </w:rPr>
              <w:t>N</w:t>
            </w:r>
          </w:p>
        </w:tc>
      </w:tr>
      <w:tr w:rsidR="004109B3" w:rsidRPr="001037F2" w14:paraId="3E4EEE84" w14:textId="330A2074" w:rsidTr="004109B3">
        <w:trPr>
          <w:trHeight w:val="454"/>
        </w:trPr>
        <w:tc>
          <w:tcPr>
            <w:cnfStyle w:val="001000000000" w:firstRow="0" w:lastRow="0" w:firstColumn="1" w:lastColumn="0" w:oddVBand="0" w:evenVBand="0" w:oddHBand="0" w:evenHBand="0" w:firstRowFirstColumn="0" w:firstRowLastColumn="0" w:lastRowFirstColumn="0" w:lastRowLastColumn="0"/>
            <w:tcW w:w="714" w:type="pct"/>
            <w:vAlign w:val="center"/>
          </w:tcPr>
          <w:p w14:paraId="4957BEED" w14:textId="6E72A175" w:rsidR="005041FE" w:rsidRPr="001037F2" w:rsidRDefault="005041FE" w:rsidP="004109B3">
            <w:pPr>
              <w:widowControl/>
              <w:spacing w:before="120"/>
              <w:jc w:val="center"/>
              <w:rPr>
                <w:b w:val="0"/>
                <w:sz w:val="20"/>
                <w:szCs w:val="22"/>
                <w:lang w:eastAsia="en-GB" w:bidi="ar-SA"/>
              </w:rPr>
            </w:pPr>
            <w:r>
              <w:rPr>
                <w:b w:val="0"/>
                <w:sz w:val="20"/>
                <w:szCs w:val="22"/>
                <w:lang w:eastAsia="en-GB" w:bidi="ar-SA"/>
              </w:rPr>
              <w:t>2017.16</w:t>
            </w:r>
          </w:p>
        </w:tc>
        <w:tc>
          <w:tcPr>
            <w:tcW w:w="714" w:type="pct"/>
            <w:vAlign w:val="center"/>
          </w:tcPr>
          <w:p w14:paraId="46446F7A" w14:textId="2DB9AA4D" w:rsidR="005041FE"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4A756BF1" w14:textId="26D30B1F" w:rsidR="005041FE"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5" w:type="pct"/>
            <w:vAlign w:val="center"/>
          </w:tcPr>
          <w:p w14:paraId="15BAE77A" w14:textId="3278B880" w:rsidR="005041FE"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278989DA" w14:textId="3668F030" w:rsidR="005041FE"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4" w:type="pct"/>
            <w:vAlign w:val="center"/>
          </w:tcPr>
          <w:p w14:paraId="6137E663" w14:textId="6CBF09D8" w:rsidR="005041FE"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c>
          <w:tcPr>
            <w:tcW w:w="715" w:type="pct"/>
            <w:vAlign w:val="center"/>
          </w:tcPr>
          <w:p w14:paraId="268BCEDF" w14:textId="3A958AC6" w:rsidR="005041FE" w:rsidRPr="001037F2" w:rsidRDefault="004109B3" w:rsidP="004109B3">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Pr>
                <w:sz w:val="20"/>
                <w:szCs w:val="22"/>
                <w:lang w:eastAsia="en-GB" w:bidi="ar-SA"/>
              </w:rPr>
              <w:t>Y</w:t>
            </w:r>
          </w:p>
        </w:tc>
      </w:tr>
    </w:tbl>
    <w:p w14:paraId="11A934DF" w14:textId="4E3EE33F" w:rsidR="00204FFE" w:rsidRPr="004623A2" w:rsidRDefault="00CD7A31" w:rsidP="00ED31BF">
      <w:pPr>
        <w:pStyle w:val="Heading2"/>
      </w:pPr>
      <w:bookmarkStart w:id="12" w:name="_Toc72081773"/>
      <w:r w:rsidRPr="004623A2">
        <w:t>2.</w:t>
      </w:r>
      <w:r w:rsidR="000C7DAC" w:rsidRPr="004623A2">
        <w:t>2</w:t>
      </w:r>
      <w:r w:rsidRPr="004623A2">
        <w:tab/>
      </w:r>
      <w:bookmarkEnd w:id="11"/>
      <w:r w:rsidR="00E52D44">
        <w:t>Method of analysis AOAC 2017.16</w:t>
      </w:r>
      <w:bookmarkEnd w:id="12"/>
    </w:p>
    <w:p w14:paraId="235DFCB8" w14:textId="77777777" w:rsidR="00B0758C" w:rsidRPr="001037F2" w:rsidRDefault="00B62F91" w:rsidP="0046609D">
      <w:pPr>
        <w:pStyle w:val="Heading3"/>
      </w:pPr>
      <w:bookmarkStart w:id="13" w:name="_Toc72081774"/>
      <w:r w:rsidRPr="001037F2">
        <w:t>2.</w:t>
      </w:r>
      <w:r w:rsidR="000C7DAC" w:rsidRPr="001037F2">
        <w:t>2</w:t>
      </w:r>
      <w:r w:rsidRPr="001037F2">
        <w:t>.1</w:t>
      </w:r>
      <w:r w:rsidRPr="001037F2">
        <w:tab/>
      </w:r>
      <w:r w:rsidR="00B0758C" w:rsidRPr="001037F2">
        <w:t>Analytical process</w:t>
      </w:r>
      <w:bookmarkEnd w:id="13"/>
    </w:p>
    <w:p w14:paraId="67B4F10A" w14:textId="18D75A17" w:rsidR="00F95475" w:rsidRPr="00B34C3E" w:rsidRDefault="000A5673" w:rsidP="0046609D">
      <w:pPr>
        <w:widowControl/>
        <w:spacing w:before="120"/>
        <w:rPr>
          <w:rFonts w:cs="Arial"/>
        </w:rPr>
      </w:pPr>
      <w:r w:rsidRPr="00B34C3E">
        <w:rPr>
          <w:rFonts w:cs="Arial"/>
          <w:szCs w:val="22"/>
        </w:rPr>
        <w:t xml:space="preserve">AOAC 2017.16 quantifies </w:t>
      </w:r>
      <w:r w:rsidR="000F6214">
        <w:rPr>
          <w:rFonts w:cs="Arial"/>
          <w:szCs w:val="22"/>
        </w:rPr>
        <w:t>total</w:t>
      </w:r>
      <w:r w:rsidRPr="00B34C3E">
        <w:rPr>
          <w:rFonts w:cs="Arial"/>
          <w:szCs w:val="22"/>
        </w:rPr>
        <w:t xml:space="preserve"> dietary fibre by using enzymatic-gravimetric </w:t>
      </w:r>
      <w:r w:rsidR="004B2C61">
        <w:rPr>
          <w:rFonts w:cs="Arial"/>
          <w:szCs w:val="22"/>
        </w:rPr>
        <w:t>techniques</w:t>
      </w:r>
      <w:r w:rsidR="000B39CB">
        <w:rPr>
          <w:rFonts w:cs="Arial"/>
          <w:szCs w:val="22"/>
        </w:rPr>
        <w:t xml:space="preserve"> </w:t>
      </w:r>
      <w:r w:rsidRPr="00B34C3E">
        <w:rPr>
          <w:rFonts w:cs="Arial"/>
          <w:szCs w:val="22"/>
        </w:rPr>
        <w:t xml:space="preserve">and high </w:t>
      </w:r>
      <w:r w:rsidR="00B856C6">
        <w:rPr>
          <w:rFonts w:cs="Arial"/>
          <w:szCs w:val="22"/>
        </w:rPr>
        <w:t xml:space="preserve">performance </w:t>
      </w:r>
      <w:r w:rsidRPr="00B34C3E">
        <w:rPr>
          <w:rFonts w:cs="Arial"/>
          <w:szCs w:val="22"/>
        </w:rPr>
        <w:t xml:space="preserve">liquid chromatography. </w:t>
      </w:r>
      <w:r w:rsidR="00474749">
        <w:rPr>
          <w:rFonts w:cs="Arial"/>
          <w:szCs w:val="22"/>
        </w:rPr>
        <w:t>AOAC International (2020)</w:t>
      </w:r>
      <w:r w:rsidR="001D2753" w:rsidRPr="00B34C3E">
        <w:rPr>
          <w:rFonts w:cs="Arial"/>
          <w:szCs w:val="22"/>
        </w:rPr>
        <w:t xml:space="preserve"> provide a summary of the analytical </w:t>
      </w:r>
      <w:r w:rsidR="000B39CB">
        <w:rPr>
          <w:rFonts w:cs="Arial"/>
          <w:szCs w:val="22"/>
        </w:rPr>
        <w:t>method</w:t>
      </w:r>
      <w:r w:rsidR="001D2753" w:rsidRPr="00B34C3E">
        <w:rPr>
          <w:rFonts w:cs="Arial"/>
          <w:szCs w:val="22"/>
        </w:rPr>
        <w:t xml:space="preserve"> </w:t>
      </w:r>
      <w:r w:rsidR="003C2DF7">
        <w:rPr>
          <w:rFonts w:cs="Arial"/>
          <w:szCs w:val="22"/>
        </w:rPr>
        <w:t>at</w:t>
      </w:r>
      <w:r w:rsidR="001D2753" w:rsidRPr="00B34C3E">
        <w:rPr>
          <w:rFonts w:cs="Arial"/>
          <w:szCs w:val="22"/>
        </w:rPr>
        <w:t xml:space="preserve"> </w:t>
      </w:r>
      <w:r w:rsidR="007D4B1C" w:rsidRPr="00B34C3E">
        <w:rPr>
          <w:rFonts w:cs="Arial"/>
          <w:szCs w:val="22"/>
        </w:rPr>
        <w:t xml:space="preserve">AOAC </w:t>
      </w:r>
      <w:r w:rsidR="003C2DF7">
        <w:rPr>
          <w:rFonts w:cs="Arial"/>
          <w:szCs w:val="22"/>
        </w:rPr>
        <w:t xml:space="preserve">final </w:t>
      </w:r>
      <w:r w:rsidR="001D2753" w:rsidRPr="00B34C3E">
        <w:rPr>
          <w:rFonts w:cs="Arial"/>
          <w:szCs w:val="22"/>
        </w:rPr>
        <w:t xml:space="preserve">action </w:t>
      </w:r>
      <w:r w:rsidR="003C2DF7">
        <w:rPr>
          <w:rFonts w:cs="Arial"/>
          <w:szCs w:val="22"/>
        </w:rPr>
        <w:t>stages</w:t>
      </w:r>
      <w:r w:rsidR="007D4B1C" w:rsidRPr="00B34C3E">
        <w:rPr>
          <w:rFonts w:cs="Arial"/>
          <w:szCs w:val="22"/>
        </w:rPr>
        <w:t xml:space="preserve">. </w:t>
      </w:r>
      <w:r w:rsidR="00B0758C" w:rsidRPr="00B34C3E">
        <w:rPr>
          <w:rFonts w:cs="Arial"/>
          <w:szCs w:val="22"/>
        </w:rPr>
        <w:t xml:space="preserve">The </w:t>
      </w:r>
      <w:r w:rsidR="00C4651E" w:rsidRPr="00B34C3E">
        <w:rPr>
          <w:rFonts w:cs="Arial"/>
          <w:szCs w:val="22"/>
        </w:rPr>
        <w:t xml:space="preserve">first </w:t>
      </w:r>
      <w:r w:rsidR="00B0758C" w:rsidRPr="00B34C3E">
        <w:rPr>
          <w:rFonts w:cs="Arial"/>
          <w:szCs w:val="22"/>
        </w:rPr>
        <w:t xml:space="preserve">phase </w:t>
      </w:r>
      <w:r w:rsidR="00F95475" w:rsidRPr="00B34C3E">
        <w:rPr>
          <w:rFonts w:cs="Arial"/>
          <w:szCs w:val="22"/>
        </w:rPr>
        <w:t>involves</w:t>
      </w:r>
      <w:r w:rsidR="00B0758C" w:rsidRPr="00B34C3E">
        <w:rPr>
          <w:rFonts w:cs="Arial"/>
          <w:szCs w:val="22"/>
        </w:rPr>
        <w:t xml:space="preserve"> enzymatic digestion with pancreatic </w:t>
      </w:r>
      <w:r w:rsidR="00B0758C" w:rsidRPr="00B34C3E">
        <w:rPr>
          <w:szCs w:val="22"/>
        </w:rPr>
        <w:sym w:font="Symbol" w:char="F061"/>
      </w:r>
      <w:r w:rsidR="00B0758C" w:rsidRPr="00B34C3E">
        <w:rPr>
          <w:rFonts w:cs="Arial"/>
          <w:szCs w:val="22"/>
        </w:rPr>
        <w:t>-amylase plus amyloglucosidase at 37°C for 4</w:t>
      </w:r>
      <w:r w:rsidR="00B0758C" w:rsidRPr="00F95475">
        <w:rPr>
          <w:rFonts w:cs="Arial"/>
          <w:sz w:val="24"/>
        </w:rPr>
        <w:t xml:space="preserve"> </w:t>
      </w:r>
      <w:r w:rsidR="00B0758C" w:rsidRPr="00B34C3E">
        <w:rPr>
          <w:rFonts w:cs="Arial"/>
        </w:rPr>
        <w:t xml:space="preserve">hours to </w:t>
      </w:r>
      <w:r w:rsidR="00D96EE3">
        <w:rPr>
          <w:rFonts w:cs="Arial"/>
        </w:rPr>
        <w:t>align with</w:t>
      </w:r>
      <w:r w:rsidR="00B0758C" w:rsidRPr="00B34C3E">
        <w:rPr>
          <w:rFonts w:cs="Arial"/>
        </w:rPr>
        <w:t xml:space="preserve"> human digestion</w:t>
      </w:r>
      <w:r w:rsidR="00D96EE3">
        <w:rPr>
          <w:rFonts w:cs="Arial"/>
        </w:rPr>
        <w:t xml:space="preserve"> in the small intestine</w:t>
      </w:r>
      <w:r w:rsidR="00B0758C" w:rsidRPr="00B34C3E">
        <w:rPr>
          <w:rFonts w:cs="Arial"/>
        </w:rPr>
        <w:t xml:space="preserve">. </w:t>
      </w:r>
      <w:r w:rsidR="00F95475" w:rsidRPr="00B34C3E">
        <w:rPr>
          <w:rFonts w:cs="Arial"/>
        </w:rPr>
        <w:t xml:space="preserve">The </w:t>
      </w:r>
      <w:r w:rsidR="007D4B1C" w:rsidRPr="00B34C3E">
        <w:rPr>
          <w:rFonts w:cs="Arial"/>
        </w:rPr>
        <w:t xml:space="preserve">second </w:t>
      </w:r>
      <w:r w:rsidR="00F95475" w:rsidRPr="00B34C3E">
        <w:rPr>
          <w:rFonts w:cs="Arial"/>
        </w:rPr>
        <w:t xml:space="preserve">phase is the analysis of the enzymatic digest. </w:t>
      </w:r>
      <w:r w:rsidR="0075648D">
        <w:rPr>
          <w:rFonts w:cs="Arial"/>
        </w:rPr>
        <w:t>T</w:t>
      </w:r>
      <w:r w:rsidR="000F6214">
        <w:rPr>
          <w:rFonts w:cs="Arial"/>
        </w:rPr>
        <w:t>otal</w:t>
      </w:r>
      <w:r w:rsidRPr="00B34C3E">
        <w:rPr>
          <w:rFonts w:cs="Arial"/>
        </w:rPr>
        <w:t xml:space="preserve"> dietary fibre </w:t>
      </w:r>
      <w:r w:rsidR="00F95475" w:rsidRPr="00B34C3E">
        <w:rPr>
          <w:rFonts w:cs="Arial"/>
        </w:rPr>
        <w:t xml:space="preserve">is calculated </w:t>
      </w:r>
      <w:r w:rsidR="000C1A46" w:rsidRPr="00B34C3E">
        <w:rPr>
          <w:rFonts w:cs="Arial"/>
        </w:rPr>
        <w:t>as the sum of</w:t>
      </w:r>
      <w:r w:rsidR="00F95475" w:rsidRPr="00B34C3E">
        <w:rPr>
          <w:rFonts w:cs="Arial"/>
        </w:rPr>
        <w:t xml:space="preserve"> two parts:</w:t>
      </w:r>
    </w:p>
    <w:p w14:paraId="238FF070" w14:textId="134B0DC3" w:rsidR="00F95475" w:rsidRPr="00B34C3E" w:rsidRDefault="00B0758C" w:rsidP="0046609D">
      <w:pPr>
        <w:pStyle w:val="ListParagraph"/>
        <w:numPr>
          <w:ilvl w:val="0"/>
          <w:numId w:val="22"/>
        </w:numPr>
        <w:spacing w:before="120" w:line="242" w:lineRule="auto"/>
        <w:rPr>
          <w:rFonts w:cs="Arial"/>
        </w:rPr>
      </w:pPr>
      <w:r w:rsidRPr="00B34C3E">
        <w:rPr>
          <w:rFonts w:cs="Arial"/>
        </w:rPr>
        <w:t>High molecular weight dietary fib</w:t>
      </w:r>
      <w:r w:rsidR="00F95475" w:rsidRPr="00B34C3E">
        <w:rPr>
          <w:rFonts w:cs="Arial"/>
        </w:rPr>
        <w:t>re</w:t>
      </w:r>
      <w:r w:rsidRPr="00B34C3E">
        <w:rPr>
          <w:rFonts w:cs="Arial"/>
        </w:rPr>
        <w:t xml:space="preserve"> (HMWDF) is measured</w:t>
      </w:r>
      <w:r w:rsidR="00F95475" w:rsidRPr="00B34C3E">
        <w:rPr>
          <w:rFonts w:cs="Arial"/>
        </w:rPr>
        <w:t xml:space="preserve"> </w:t>
      </w:r>
      <w:r w:rsidRPr="00B34C3E">
        <w:rPr>
          <w:rFonts w:cs="Arial"/>
        </w:rPr>
        <w:t>gravimetrically</w:t>
      </w:r>
      <w:r w:rsidR="00F95475" w:rsidRPr="00B34C3E">
        <w:rPr>
          <w:rFonts w:cs="Arial"/>
        </w:rPr>
        <w:t xml:space="preserve"> a</w:t>
      </w:r>
      <w:r w:rsidRPr="00B34C3E">
        <w:rPr>
          <w:rFonts w:cs="Arial"/>
        </w:rPr>
        <w:t>nd includes</w:t>
      </w:r>
      <w:r w:rsidR="00F95475" w:rsidRPr="00B34C3E">
        <w:rPr>
          <w:rFonts w:cs="Arial"/>
        </w:rPr>
        <w:t xml:space="preserve"> as a single value </w:t>
      </w:r>
      <w:r w:rsidR="00D71458">
        <w:rPr>
          <w:rFonts w:cs="Arial"/>
        </w:rPr>
        <w:t xml:space="preserve">for </w:t>
      </w:r>
      <w:r w:rsidR="00F95475" w:rsidRPr="00B34C3E">
        <w:rPr>
          <w:rFonts w:cs="Arial"/>
        </w:rPr>
        <w:t>d</w:t>
      </w:r>
      <w:r w:rsidRPr="00B34C3E">
        <w:rPr>
          <w:rFonts w:cs="Arial"/>
        </w:rPr>
        <w:t>ietary fib</w:t>
      </w:r>
      <w:r w:rsidR="00F95475" w:rsidRPr="00B34C3E">
        <w:rPr>
          <w:rFonts w:cs="Arial"/>
        </w:rPr>
        <w:t>re</w:t>
      </w:r>
      <w:r w:rsidRPr="00B34C3E">
        <w:rPr>
          <w:rFonts w:cs="Arial"/>
        </w:rPr>
        <w:t xml:space="preserve"> insoluble in water (</w:t>
      </w:r>
      <w:r w:rsidR="00DB703A" w:rsidRPr="00B34C3E">
        <w:rPr>
          <w:rFonts w:cs="Arial"/>
        </w:rPr>
        <w:t>i.e</w:t>
      </w:r>
      <w:r w:rsidR="002815A3" w:rsidRPr="00B34C3E">
        <w:rPr>
          <w:rFonts w:cs="Arial"/>
        </w:rPr>
        <w:t>.</w:t>
      </w:r>
      <w:r w:rsidR="00DB703A" w:rsidRPr="00B34C3E">
        <w:rPr>
          <w:rFonts w:cs="Arial"/>
        </w:rPr>
        <w:t xml:space="preserve"> </w:t>
      </w:r>
      <w:r w:rsidR="000C1A46" w:rsidRPr="00B34C3E">
        <w:rPr>
          <w:rFonts w:cs="Arial"/>
        </w:rPr>
        <w:t xml:space="preserve">insoluble dietary fibre </w:t>
      </w:r>
      <w:r w:rsidR="007D4B1C" w:rsidRPr="00B34C3E">
        <w:rPr>
          <w:rFonts w:cs="Arial"/>
        </w:rPr>
        <w:t>(IDF)</w:t>
      </w:r>
      <w:r w:rsidRPr="00B34C3E">
        <w:rPr>
          <w:rFonts w:cs="Arial"/>
        </w:rPr>
        <w:t xml:space="preserve">), and </w:t>
      </w:r>
      <w:r w:rsidR="00F95475" w:rsidRPr="00B34C3E">
        <w:rPr>
          <w:rFonts w:cs="Arial"/>
        </w:rPr>
        <w:t>d</w:t>
      </w:r>
      <w:r w:rsidRPr="00B34C3E">
        <w:rPr>
          <w:rFonts w:cs="Arial"/>
        </w:rPr>
        <w:t>ietary fib</w:t>
      </w:r>
      <w:r w:rsidR="00F95475" w:rsidRPr="00B34C3E">
        <w:rPr>
          <w:rFonts w:cs="Arial"/>
        </w:rPr>
        <w:t>re</w:t>
      </w:r>
      <w:r w:rsidRPr="00B34C3E">
        <w:rPr>
          <w:rFonts w:cs="Arial"/>
        </w:rPr>
        <w:t xml:space="preserve"> soluble in water and precipitated by 78% ethanol (</w:t>
      </w:r>
      <w:r w:rsidR="00DB703A" w:rsidRPr="00B34C3E">
        <w:rPr>
          <w:rFonts w:cs="Arial"/>
        </w:rPr>
        <w:t xml:space="preserve">i.e. </w:t>
      </w:r>
      <w:r w:rsidR="000C1A46" w:rsidRPr="00B34C3E">
        <w:rPr>
          <w:rFonts w:cs="Arial"/>
        </w:rPr>
        <w:t xml:space="preserve">soluble dietary fibre precipitate </w:t>
      </w:r>
      <w:r w:rsidR="007D4B1C" w:rsidRPr="00B34C3E">
        <w:rPr>
          <w:rFonts w:cs="Arial"/>
        </w:rPr>
        <w:t>in ethanol (SDFP)</w:t>
      </w:r>
      <w:r w:rsidRPr="00B34C3E">
        <w:rPr>
          <w:rFonts w:cs="Arial"/>
        </w:rPr>
        <w:t xml:space="preserve">). </w:t>
      </w:r>
      <w:r w:rsidR="00A5360F">
        <w:rPr>
          <w:rFonts w:cs="Arial"/>
        </w:rPr>
        <w:t>Th</w:t>
      </w:r>
      <w:r w:rsidR="003C2DF7">
        <w:rPr>
          <w:rFonts w:cs="Arial"/>
        </w:rPr>
        <w:t>e</w:t>
      </w:r>
      <w:r w:rsidR="00A5360F">
        <w:rPr>
          <w:rFonts w:cs="Arial"/>
        </w:rPr>
        <w:t xml:space="preserve"> HMWDF fraction inc</w:t>
      </w:r>
      <w:r w:rsidR="00F95475" w:rsidRPr="00B34C3E">
        <w:rPr>
          <w:rFonts w:cs="Arial"/>
        </w:rPr>
        <w:t>ludes</w:t>
      </w:r>
      <w:r w:rsidR="007D4B1C" w:rsidRPr="00B34C3E">
        <w:rPr>
          <w:rFonts w:cs="Arial"/>
        </w:rPr>
        <w:t xml:space="preserve"> </w:t>
      </w:r>
      <w:r w:rsidR="006C78A6" w:rsidRPr="00B34C3E">
        <w:rPr>
          <w:rFonts w:cs="Arial"/>
        </w:rPr>
        <w:t>cellulose</w:t>
      </w:r>
      <w:r w:rsidR="007D4B1C" w:rsidRPr="00B34C3E">
        <w:rPr>
          <w:rFonts w:cs="Arial"/>
        </w:rPr>
        <w:t>,</w:t>
      </w:r>
      <w:r w:rsidR="006C78A6" w:rsidRPr="00B34C3E">
        <w:rPr>
          <w:rFonts w:cs="Arial"/>
        </w:rPr>
        <w:t xml:space="preserve"> </w:t>
      </w:r>
      <w:r w:rsidR="00F95475" w:rsidRPr="00B34C3E">
        <w:rPr>
          <w:rFonts w:cs="Arial"/>
        </w:rPr>
        <w:t>resistant starch</w:t>
      </w:r>
      <w:r w:rsidR="00116479">
        <w:rPr>
          <w:rFonts w:cs="Arial"/>
        </w:rPr>
        <w:t xml:space="preserve"> (RS)</w:t>
      </w:r>
      <w:r w:rsidR="007D4B1C" w:rsidRPr="00B34C3E">
        <w:rPr>
          <w:rFonts w:cs="Arial"/>
        </w:rPr>
        <w:t>;</w:t>
      </w:r>
      <w:r w:rsidR="006C78A6" w:rsidRPr="00B34C3E">
        <w:rPr>
          <w:rFonts w:cs="Arial"/>
        </w:rPr>
        <w:t xml:space="preserve"> cereal </w:t>
      </w:r>
      <w:r w:rsidR="006C78A6" w:rsidRPr="00B34C3E">
        <w:rPr>
          <w:rFonts w:cs="Arial"/>
        </w:rPr>
        <w:sym w:font="Symbol" w:char="F062"/>
      </w:r>
      <w:r w:rsidR="006C78A6" w:rsidRPr="00B34C3E">
        <w:rPr>
          <w:rFonts w:cs="Arial"/>
        </w:rPr>
        <w:t>-glucan</w:t>
      </w:r>
      <w:r w:rsidR="007D4B1C" w:rsidRPr="00B34C3E">
        <w:rPr>
          <w:rFonts w:cs="Arial"/>
        </w:rPr>
        <w:t>,</w:t>
      </w:r>
      <w:r w:rsidR="003C2DF7">
        <w:rPr>
          <w:rFonts w:cs="Arial"/>
        </w:rPr>
        <w:t xml:space="preserve"> </w:t>
      </w:r>
      <w:r w:rsidR="007E79DC">
        <w:rPr>
          <w:rFonts w:cs="Arial"/>
        </w:rPr>
        <w:t>galactomannan; arabinoxylan; pectin; arabinogalactan</w:t>
      </w:r>
      <w:r w:rsidR="005956B1">
        <w:rPr>
          <w:rFonts w:cs="Arial"/>
        </w:rPr>
        <w:t>.</w:t>
      </w:r>
    </w:p>
    <w:p w14:paraId="6407D06D" w14:textId="2F062BFA" w:rsidR="00B0758C" w:rsidRPr="00B34C3E" w:rsidRDefault="00B0758C" w:rsidP="0046609D">
      <w:pPr>
        <w:pStyle w:val="ListParagraph"/>
        <w:numPr>
          <w:ilvl w:val="0"/>
          <w:numId w:val="22"/>
        </w:numPr>
        <w:spacing w:before="120" w:line="242" w:lineRule="auto"/>
        <w:rPr>
          <w:rFonts w:cs="Arial"/>
        </w:rPr>
      </w:pPr>
      <w:r w:rsidRPr="00B34C3E">
        <w:rPr>
          <w:rFonts w:cs="Arial"/>
          <w:szCs w:val="24"/>
        </w:rPr>
        <w:t xml:space="preserve">Low molecular weight dietary </w:t>
      </w:r>
      <w:r w:rsidR="00F95475" w:rsidRPr="00B34C3E">
        <w:rPr>
          <w:rFonts w:cs="Arial"/>
          <w:szCs w:val="24"/>
        </w:rPr>
        <w:t>fibre</w:t>
      </w:r>
      <w:r w:rsidRPr="00B34C3E">
        <w:rPr>
          <w:rFonts w:cs="Arial"/>
          <w:szCs w:val="24"/>
        </w:rPr>
        <w:t xml:space="preserve"> (LMWDF</w:t>
      </w:r>
      <w:r w:rsidR="007D4B1C" w:rsidRPr="00B34C3E">
        <w:rPr>
          <w:rFonts w:cs="Arial"/>
          <w:szCs w:val="24"/>
        </w:rPr>
        <w:t>)</w:t>
      </w:r>
      <w:r w:rsidR="00F95475" w:rsidRPr="00B34C3E">
        <w:rPr>
          <w:rFonts w:cs="Arial"/>
          <w:szCs w:val="24"/>
        </w:rPr>
        <w:t xml:space="preserve"> </w:t>
      </w:r>
      <w:r w:rsidRPr="00B34C3E">
        <w:rPr>
          <w:rFonts w:cs="Arial"/>
          <w:szCs w:val="24"/>
        </w:rPr>
        <w:t xml:space="preserve">is measured by </w:t>
      </w:r>
      <w:r w:rsidR="000C1A46" w:rsidRPr="00B34C3E">
        <w:rPr>
          <w:rFonts w:cs="Arial"/>
          <w:szCs w:val="24"/>
        </w:rPr>
        <w:t>high performance liquid chromatography (</w:t>
      </w:r>
      <w:r w:rsidRPr="00B34C3E">
        <w:rPr>
          <w:rFonts w:cs="Arial"/>
          <w:szCs w:val="24"/>
        </w:rPr>
        <w:t>HPLC</w:t>
      </w:r>
      <w:r w:rsidR="000C1A46" w:rsidRPr="00B34C3E">
        <w:rPr>
          <w:rFonts w:cs="Arial"/>
          <w:szCs w:val="24"/>
        </w:rPr>
        <w:t>)</w:t>
      </w:r>
      <w:r w:rsidR="00F95475" w:rsidRPr="00B34C3E">
        <w:rPr>
          <w:rFonts w:cs="Arial"/>
          <w:szCs w:val="24"/>
        </w:rPr>
        <w:t xml:space="preserve"> and measures </w:t>
      </w:r>
      <w:r w:rsidRPr="00B34C3E">
        <w:rPr>
          <w:rFonts w:cs="Arial"/>
          <w:szCs w:val="24"/>
        </w:rPr>
        <w:t xml:space="preserve">dietary </w:t>
      </w:r>
      <w:r w:rsidR="00F95475" w:rsidRPr="00B34C3E">
        <w:rPr>
          <w:rFonts w:cs="Arial"/>
          <w:szCs w:val="24"/>
        </w:rPr>
        <w:t>fibre</w:t>
      </w:r>
      <w:r w:rsidRPr="00B34C3E">
        <w:rPr>
          <w:rFonts w:cs="Arial"/>
          <w:szCs w:val="24"/>
        </w:rPr>
        <w:t xml:space="preserve"> soluble in water and </w:t>
      </w:r>
      <w:r w:rsidR="007D4B1C" w:rsidRPr="00B34C3E">
        <w:rPr>
          <w:rFonts w:cs="Arial"/>
          <w:szCs w:val="24"/>
        </w:rPr>
        <w:t xml:space="preserve">also </w:t>
      </w:r>
      <w:r w:rsidR="007E79DC">
        <w:rPr>
          <w:rFonts w:cs="Arial"/>
          <w:szCs w:val="24"/>
        </w:rPr>
        <w:t xml:space="preserve">soluble </w:t>
      </w:r>
      <w:r w:rsidRPr="00B34C3E">
        <w:rPr>
          <w:rFonts w:cs="Arial"/>
          <w:szCs w:val="24"/>
        </w:rPr>
        <w:t>in 78%</w:t>
      </w:r>
      <w:r w:rsidR="00F95475" w:rsidRPr="00B34C3E">
        <w:rPr>
          <w:rFonts w:cs="Arial"/>
          <w:szCs w:val="24"/>
        </w:rPr>
        <w:t xml:space="preserve"> ethanol</w:t>
      </w:r>
      <w:r w:rsidR="00C4651E" w:rsidRPr="00B34C3E">
        <w:rPr>
          <w:rFonts w:cs="Arial"/>
          <w:szCs w:val="24"/>
        </w:rPr>
        <w:t xml:space="preserve"> (i.e. </w:t>
      </w:r>
      <w:r w:rsidR="000C1A46" w:rsidRPr="00B34C3E">
        <w:rPr>
          <w:rFonts w:cs="Arial"/>
          <w:szCs w:val="24"/>
        </w:rPr>
        <w:t xml:space="preserve">soluble dietary fibre soluble </w:t>
      </w:r>
      <w:r w:rsidR="00C4651E" w:rsidRPr="00B34C3E">
        <w:rPr>
          <w:rFonts w:cs="Arial"/>
          <w:szCs w:val="24"/>
        </w:rPr>
        <w:t>in ethanol (SDFS))</w:t>
      </w:r>
      <w:r w:rsidRPr="00B34C3E">
        <w:rPr>
          <w:rFonts w:cs="Arial"/>
          <w:szCs w:val="24"/>
        </w:rPr>
        <w:t>. This fraction</w:t>
      </w:r>
      <w:r w:rsidR="00F95475" w:rsidRPr="00B34C3E">
        <w:rPr>
          <w:rFonts w:cs="Arial"/>
          <w:szCs w:val="24"/>
        </w:rPr>
        <w:t xml:space="preserve"> includes</w:t>
      </w:r>
      <w:r w:rsidRPr="00B34C3E">
        <w:rPr>
          <w:rFonts w:cs="Arial"/>
          <w:szCs w:val="24"/>
        </w:rPr>
        <w:t xml:space="preserve"> </w:t>
      </w:r>
      <w:r w:rsidR="007D4B1C" w:rsidRPr="00B34C3E">
        <w:rPr>
          <w:rFonts w:cs="Arial"/>
          <w:szCs w:val="24"/>
        </w:rPr>
        <w:t xml:space="preserve">non-digestible oligosaccharides </w:t>
      </w:r>
      <w:r w:rsidR="00A86A92" w:rsidRPr="00B34C3E">
        <w:rPr>
          <w:rFonts w:cs="Arial"/>
          <w:szCs w:val="24"/>
        </w:rPr>
        <w:t>such as</w:t>
      </w:r>
      <w:r w:rsidRPr="00B34C3E">
        <w:rPr>
          <w:rFonts w:cs="Arial"/>
          <w:szCs w:val="24"/>
        </w:rPr>
        <w:t xml:space="preserve"> </w:t>
      </w:r>
      <w:r w:rsidR="00C4651E" w:rsidRPr="00B34C3E">
        <w:rPr>
          <w:rFonts w:cs="Arial"/>
          <w:szCs w:val="24"/>
        </w:rPr>
        <w:t>FOS</w:t>
      </w:r>
      <w:r w:rsidR="007D4B1C" w:rsidRPr="00B34C3E">
        <w:rPr>
          <w:rFonts w:cs="Arial"/>
          <w:szCs w:val="24"/>
        </w:rPr>
        <w:t>,</w:t>
      </w:r>
      <w:r w:rsidR="003D7643">
        <w:rPr>
          <w:rFonts w:cs="Arial"/>
          <w:szCs w:val="24"/>
        </w:rPr>
        <w:t xml:space="preserve"> </w:t>
      </w:r>
      <w:r w:rsidR="007D4B1C" w:rsidRPr="00B34C3E">
        <w:rPr>
          <w:rFonts w:cs="Arial"/>
          <w:szCs w:val="24"/>
        </w:rPr>
        <w:t>inulin</w:t>
      </w:r>
      <w:r w:rsidR="00A86A92" w:rsidRPr="00B34C3E">
        <w:rPr>
          <w:rFonts w:cs="Arial"/>
          <w:szCs w:val="24"/>
        </w:rPr>
        <w:t>,</w:t>
      </w:r>
      <w:r w:rsidRPr="00B34C3E">
        <w:rPr>
          <w:rFonts w:cs="Arial"/>
          <w:szCs w:val="24"/>
        </w:rPr>
        <w:t xml:space="preserve"> </w:t>
      </w:r>
      <w:r w:rsidR="007D4B1C" w:rsidRPr="00B34C3E">
        <w:rPr>
          <w:rFonts w:cs="Arial"/>
          <w:szCs w:val="24"/>
        </w:rPr>
        <w:t>polydextrose</w:t>
      </w:r>
      <w:r w:rsidR="004434DD">
        <w:rPr>
          <w:rFonts w:cs="Arial"/>
          <w:szCs w:val="24"/>
        </w:rPr>
        <w:t>,</w:t>
      </w:r>
      <w:r w:rsidR="007D4B1C" w:rsidRPr="00B34C3E">
        <w:rPr>
          <w:rFonts w:cs="Arial"/>
          <w:szCs w:val="24"/>
        </w:rPr>
        <w:t xml:space="preserve"> </w:t>
      </w:r>
      <w:r w:rsidR="004434DD" w:rsidRPr="00B34C3E">
        <w:rPr>
          <w:rFonts w:cs="Arial"/>
          <w:szCs w:val="24"/>
        </w:rPr>
        <w:t xml:space="preserve">GOS, </w:t>
      </w:r>
      <w:r w:rsidR="008A1C9D">
        <w:rPr>
          <w:rFonts w:cs="Arial"/>
          <w:szCs w:val="24"/>
        </w:rPr>
        <w:t>and</w:t>
      </w:r>
      <w:r w:rsidR="001D1861" w:rsidRPr="001D1861">
        <w:rPr>
          <w:rFonts w:cs="Arial"/>
          <w:szCs w:val="24"/>
        </w:rPr>
        <w:t xml:space="preserve"> </w:t>
      </w:r>
      <w:r w:rsidR="00D96EE3">
        <w:rPr>
          <w:rFonts w:cs="Arial"/>
          <w:szCs w:val="24"/>
        </w:rPr>
        <w:t>resistant maltodextrins</w:t>
      </w:r>
      <w:r w:rsidR="001D1861">
        <w:rPr>
          <w:rFonts w:cs="Arial"/>
          <w:szCs w:val="24"/>
        </w:rPr>
        <w:t>.</w:t>
      </w:r>
    </w:p>
    <w:p w14:paraId="4256EB7C" w14:textId="37893F02" w:rsidR="00DA695B" w:rsidRDefault="002815A3" w:rsidP="0046609D">
      <w:pPr>
        <w:widowControl/>
        <w:spacing w:before="120" w:line="242" w:lineRule="auto"/>
        <w:rPr>
          <w:rFonts w:cs="Arial"/>
        </w:rPr>
      </w:pPr>
      <w:r w:rsidRPr="00B34C3E">
        <w:rPr>
          <w:rFonts w:cs="Arial"/>
        </w:rPr>
        <w:t xml:space="preserve">A </w:t>
      </w:r>
      <w:r w:rsidR="00E52D44">
        <w:rPr>
          <w:rFonts w:cs="Arial"/>
        </w:rPr>
        <w:t>simplified schematic</w:t>
      </w:r>
      <w:r w:rsidRPr="00B34C3E">
        <w:rPr>
          <w:rFonts w:cs="Arial"/>
        </w:rPr>
        <w:t xml:space="preserve"> of the analytical process is shown below in Figure 2.</w:t>
      </w:r>
    </w:p>
    <w:p w14:paraId="4C6BEEEE" w14:textId="6614ADA8" w:rsidR="00E52D44" w:rsidRPr="00B34C3E" w:rsidRDefault="00E52D44" w:rsidP="0046609D">
      <w:pPr>
        <w:widowControl/>
        <w:spacing w:before="120" w:line="242" w:lineRule="auto"/>
        <w:rPr>
          <w:rFonts w:cs="Arial"/>
        </w:rPr>
      </w:pPr>
      <w:r>
        <w:rPr>
          <w:rFonts w:cs="Arial"/>
          <w:noProof/>
          <w:lang w:eastAsia="en-GB" w:bidi="ar-SA"/>
        </w:rPr>
        <w:drawing>
          <wp:inline distT="0" distB="0" distL="0" distR="0" wp14:anchorId="1C2650FE" wp14:editId="1B9D65F0">
            <wp:extent cx="4959350" cy="3422650"/>
            <wp:effectExtent l="0" t="0" r="0" b="6350"/>
            <wp:docPr id="4" name="Picture 4" descr="C:\Users\Janine\Desktop\Scheme-K-RINT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ine\Desktop\Scheme-K-RINTDF.png"/>
                    <pic:cNvPicPr>
                      <a:picLocks noChangeAspect="1" noChangeArrowheads="1"/>
                    </pic:cNvPicPr>
                  </pic:nvPicPr>
                  <pic:blipFill rotWithShape="1">
                    <a:blip r:embed="rId25">
                      <a:extLst>
                        <a:ext uri="{28A0092B-C50C-407E-A947-70E740481C1C}">
                          <a14:useLocalDpi xmlns:a14="http://schemas.microsoft.com/office/drawing/2010/main" val="0"/>
                        </a:ext>
                      </a:extLst>
                    </a:blip>
                    <a:srcRect t="3684" r="-8" b="9979"/>
                    <a:stretch/>
                  </pic:blipFill>
                  <pic:spPr bwMode="auto">
                    <a:xfrm>
                      <a:off x="0" y="0"/>
                      <a:ext cx="4978993" cy="3436207"/>
                    </a:xfrm>
                    <a:prstGeom prst="rect">
                      <a:avLst/>
                    </a:prstGeom>
                    <a:noFill/>
                    <a:ln>
                      <a:noFill/>
                    </a:ln>
                    <a:extLst>
                      <a:ext uri="{53640926-AAD7-44D8-BBD7-CCE9431645EC}">
                        <a14:shadowObscured xmlns:a14="http://schemas.microsoft.com/office/drawing/2010/main"/>
                      </a:ext>
                    </a:extLst>
                  </pic:spPr>
                </pic:pic>
              </a:graphicData>
            </a:graphic>
          </wp:inline>
        </w:drawing>
      </w:r>
    </w:p>
    <w:p w14:paraId="63BA0A8F" w14:textId="77777777" w:rsidR="00C4651E" w:rsidRPr="00D90CBE" w:rsidRDefault="00C4651E" w:rsidP="0046609D">
      <w:pPr>
        <w:pStyle w:val="FSFigureTitle"/>
        <w:widowControl/>
        <w:spacing w:before="120"/>
      </w:pPr>
      <w:r w:rsidRPr="00D90CBE">
        <w:lastRenderedPageBreak/>
        <w:t xml:space="preserve">Figure 2. </w:t>
      </w:r>
      <w:r w:rsidR="00885BE7">
        <w:t>Simplified a</w:t>
      </w:r>
      <w:r w:rsidRPr="00D90CBE">
        <w:t>nalytical steps for AOAC 2017.16</w:t>
      </w:r>
      <w:r w:rsidR="00885BE7">
        <w:rPr>
          <w:rStyle w:val="FootnoteReference"/>
        </w:rPr>
        <w:footnoteReference w:id="5"/>
      </w:r>
      <w:r w:rsidRPr="00D90CBE">
        <w:t>.</w:t>
      </w:r>
    </w:p>
    <w:p w14:paraId="7333F194" w14:textId="21AAF33F" w:rsidR="009E5554" w:rsidRPr="00671283" w:rsidRDefault="00804D25" w:rsidP="0046609D">
      <w:pPr>
        <w:widowControl/>
        <w:spacing w:before="120"/>
        <w:rPr>
          <w:rFonts w:cs="Arial"/>
          <w:szCs w:val="22"/>
          <w:lang w:bidi="ar-SA"/>
        </w:rPr>
      </w:pPr>
      <w:r w:rsidRPr="009E5554">
        <w:rPr>
          <w:rFonts w:cs="Arial"/>
        </w:rPr>
        <w:t xml:space="preserve">The </w:t>
      </w:r>
      <w:r w:rsidR="000F6214">
        <w:rPr>
          <w:rFonts w:cs="Arial"/>
        </w:rPr>
        <w:t>total</w:t>
      </w:r>
      <w:r w:rsidRPr="009E5554">
        <w:rPr>
          <w:rFonts w:cs="Arial"/>
        </w:rPr>
        <w:t xml:space="preserve"> </w:t>
      </w:r>
      <w:r w:rsidR="000C1A46" w:rsidRPr="009E5554">
        <w:rPr>
          <w:rFonts w:cs="Arial"/>
        </w:rPr>
        <w:t xml:space="preserve">dietary fibre </w:t>
      </w:r>
      <w:r w:rsidRPr="009E5554">
        <w:rPr>
          <w:rFonts w:cs="Arial"/>
        </w:rPr>
        <w:t xml:space="preserve">result is the sum of HMWDF and SDFS. AOAC 2017.16 cannot further determine individual </w:t>
      </w:r>
      <w:r w:rsidR="00FB7985">
        <w:rPr>
          <w:rFonts w:cs="Arial"/>
        </w:rPr>
        <w:t>values for</w:t>
      </w:r>
      <w:r w:rsidRPr="009E5554">
        <w:rPr>
          <w:rFonts w:cs="Arial"/>
        </w:rPr>
        <w:t xml:space="preserve"> LMW</w:t>
      </w:r>
      <w:r w:rsidR="000864F5">
        <w:rPr>
          <w:rFonts w:cs="Arial"/>
        </w:rPr>
        <w:t xml:space="preserve">DF </w:t>
      </w:r>
      <w:r w:rsidR="00FB7985">
        <w:rPr>
          <w:rFonts w:cs="Arial"/>
        </w:rPr>
        <w:t>fractions</w:t>
      </w:r>
      <w:r w:rsidR="00DE6694">
        <w:rPr>
          <w:rFonts w:cs="Arial"/>
        </w:rPr>
        <w:t xml:space="preserve"> </w:t>
      </w:r>
      <w:r w:rsidR="00DE6694" w:rsidRPr="009E5554">
        <w:rPr>
          <w:rFonts w:cs="Arial"/>
          <w:lang w:eastAsia="en-AU"/>
        </w:rPr>
        <w:t>(B McCleary</w:t>
      </w:r>
      <w:r w:rsidR="00DE6694">
        <w:rPr>
          <w:rFonts w:cs="Arial"/>
          <w:lang w:eastAsia="en-AU"/>
        </w:rPr>
        <w:t>, pers. com.)</w:t>
      </w:r>
      <w:r w:rsidR="00DE6694">
        <w:rPr>
          <w:rStyle w:val="FootnoteReference"/>
          <w:rFonts w:cs="Arial"/>
          <w:lang w:eastAsia="en-AU"/>
        </w:rPr>
        <w:footnoteReference w:id="6"/>
      </w:r>
      <w:r w:rsidR="00DE6694">
        <w:rPr>
          <w:rFonts w:cs="Arial"/>
          <w:lang w:eastAsia="en-AU"/>
        </w:rPr>
        <w:t xml:space="preserve">. </w:t>
      </w:r>
      <w:r w:rsidR="004B68F6">
        <w:rPr>
          <w:rFonts w:cs="Arial"/>
        </w:rPr>
        <w:t xml:space="preserve">FSANZ understands </w:t>
      </w:r>
      <w:r w:rsidR="004B68F6">
        <w:t xml:space="preserve">Megazyme is currently developing a modification to AOAC 2017.16 that further separates HMWDF into two fractions (IDF and SDFP). </w:t>
      </w:r>
      <w:r w:rsidR="0075648D">
        <w:t>T</w:t>
      </w:r>
      <w:r w:rsidR="004B68F6">
        <w:t>his is the same as AOAC 991.43 is to AOAC 985.29 and AOAC 2011.25 is to AOAC 2009.01.</w:t>
      </w:r>
    </w:p>
    <w:p w14:paraId="2AC7AE9B" w14:textId="7BAC5472" w:rsidR="003A75A6" w:rsidRPr="004623A2" w:rsidRDefault="003A75A6" w:rsidP="0046609D">
      <w:pPr>
        <w:pStyle w:val="Heading3"/>
      </w:pPr>
      <w:bookmarkStart w:id="14" w:name="_Toc72081775"/>
      <w:r w:rsidRPr="004623A2">
        <w:t>2.2.2</w:t>
      </w:r>
      <w:r w:rsidRPr="004623A2">
        <w:tab/>
      </w:r>
      <w:r w:rsidR="00E52D44">
        <w:t xml:space="preserve">Methodological </w:t>
      </w:r>
      <w:r w:rsidR="002F577F">
        <w:t>processes</w:t>
      </w:r>
      <w:bookmarkEnd w:id="14"/>
      <w:r w:rsidR="00E52D44">
        <w:t xml:space="preserve"> </w:t>
      </w:r>
    </w:p>
    <w:p w14:paraId="4669F7F5" w14:textId="01E0AA1B" w:rsidR="002F577F" w:rsidRDefault="002F577F" w:rsidP="002F577F">
      <w:pPr>
        <w:spacing w:before="120"/>
      </w:pPr>
      <w:r>
        <w:t xml:space="preserve">AOAC 2017.16 has an incubation time and incubation temperature aligning it with </w:t>
      </w:r>
      <w:r w:rsidRPr="004919B1">
        <w:rPr>
          <w:i/>
        </w:rPr>
        <w:t>in vivo</w:t>
      </w:r>
      <w:r>
        <w:t xml:space="preserve"> physiological conditions </w:t>
      </w:r>
      <w:r w:rsidR="00791597">
        <w:t xml:space="preserve">for the digestion of dietary fibre </w:t>
      </w:r>
      <w:r>
        <w:t>in the small intestine. C</w:t>
      </w:r>
      <w:r w:rsidR="005F633C">
        <w:t xml:space="preserve">ompared to AOAC </w:t>
      </w:r>
      <w:r w:rsidR="00E61CBA">
        <w:t xml:space="preserve">985.29, 991.43 and </w:t>
      </w:r>
      <w:r w:rsidR="005F633C">
        <w:t>2009.01, AOAC 2017.16 contains substantially increased enzyme levels</w:t>
      </w:r>
      <w:r>
        <w:t xml:space="preserve"> which </w:t>
      </w:r>
      <w:r w:rsidR="004D7CF1">
        <w:t>remove</w:t>
      </w:r>
      <w:r>
        <w:t>:</w:t>
      </w:r>
    </w:p>
    <w:p w14:paraId="6264F328" w14:textId="5B871865" w:rsidR="00E17674" w:rsidRDefault="00E17674" w:rsidP="002F577F">
      <w:pPr>
        <w:pStyle w:val="ListParagraph"/>
        <w:numPr>
          <w:ilvl w:val="0"/>
          <w:numId w:val="24"/>
        </w:numPr>
        <w:spacing w:before="120"/>
      </w:pPr>
      <w:r>
        <w:t xml:space="preserve">the </w:t>
      </w:r>
      <w:r w:rsidR="004D7CF1">
        <w:t xml:space="preserve">underestimation for </w:t>
      </w:r>
      <w:r w:rsidR="008379E1">
        <w:t xml:space="preserve">resistant starch </w:t>
      </w:r>
      <w:r w:rsidR="006A4F26">
        <w:t xml:space="preserve">RS2, RS3 and </w:t>
      </w:r>
      <w:r w:rsidR="008379E1">
        <w:t>RS</w:t>
      </w:r>
      <w:r w:rsidR="004D7CF1">
        <w:t>4 to bring all RS values closer to those obtained by AOAC 2002.02 (</w:t>
      </w:r>
      <w:r w:rsidR="006A4F26">
        <w:t xml:space="preserve">specific method </w:t>
      </w:r>
      <w:r w:rsidR="004D7CF1">
        <w:t>for resistant starch)</w:t>
      </w:r>
    </w:p>
    <w:p w14:paraId="2AA25752" w14:textId="69385226" w:rsidR="004B68F6" w:rsidRDefault="004B68F6" w:rsidP="004B68F6">
      <w:pPr>
        <w:pStyle w:val="ListParagraph"/>
        <w:numPr>
          <w:ilvl w:val="0"/>
          <w:numId w:val="24"/>
        </w:numPr>
        <w:spacing w:before="120"/>
        <w:ind w:left="357" w:hanging="357"/>
      </w:pPr>
      <w:r>
        <w:t>the underestimation of fructo-oligosaccharide (FOS) and overestimation of resistant maltodextrin seen in AOAC 2009.01</w:t>
      </w:r>
    </w:p>
    <w:p w14:paraId="31077624" w14:textId="25C88B16" w:rsidR="005F633C" w:rsidRPr="00AF148B" w:rsidRDefault="002F577F" w:rsidP="002F577F">
      <w:pPr>
        <w:spacing w:before="120"/>
      </w:pPr>
      <w:r>
        <w:t xml:space="preserve">Additionally, AOAC 2017.16 introduces the use of some safer reagents which </w:t>
      </w:r>
      <w:r w:rsidR="005F633C">
        <w:t>mitigate</w:t>
      </w:r>
      <w:r>
        <w:t>s</w:t>
      </w:r>
      <w:r w:rsidR="005F633C">
        <w:t xml:space="preserve"> the risks </w:t>
      </w:r>
      <w:r>
        <w:t xml:space="preserve">of </w:t>
      </w:r>
      <w:r w:rsidR="005F633C">
        <w:t>using</w:t>
      </w:r>
      <w:r w:rsidR="005F633C" w:rsidRPr="0062641F">
        <w:t xml:space="preserve"> hazardous chemicals</w:t>
      </w:r>
      <w:r>
        <w:t xml:space="preserve"> seen in previous methods</w:t>
      </w:r>
      <w:r w:rsidR="005F633C">
        <w:t>.</w:t>
      </w:r>
    </w:p>
    <w:p w14:paraId="157ABBC7" w14:textId="77777777" w:rsidR="00404C98" w:rsidRPr="00B52EDF" w:rsidRDefault="00404C98" w:rsidP="0046609D">
      <w:pPr>
        <w:pStyle w:val="Heading4"/>
        <w:widowControl/>
      </w:pPr>
      <w:r w:rsidRPr="00B52EDF">
        <w:t>2.2.2.1</w:t>
      </w:r>
      <w:r w:rsidRPr="00B52EDF">
        <w:tab/>
        <w:t>Recovery</w:t>
      </w:r>
    </w:p>
    <w:p w14:paraId="3A6D40B5" w14:textId="6E1775B4" w:rsidR="002866B7" w:rsidRPr="002866B7" w:rsidRDefault="008379E1" w:rsidP="0046609D">
      <w:pPr>
        <w:widowControl/>
        <w:spacing w:before="120"/>
        <w:rPr>
          <w:rFonts w:cs="Arial"/>
          <w:szCs w:val="22"/>
        </w:rPr>
      </w:pPr>
      <w:r>
        <w:rPr>
          <w:lang w:val="en-AU"/>
        </w:rPr>
        <w:t xml:space="preserve">Recovery </w:t>
      </w:r>
      <w:r>
        <w:rPr>
          <w:rFonts w:cs="Arial"/>
          <w:color w:val="000000"/>
          <w:szCs w:val="22"/>
          <w:lang w:eastAsia="en-GB" w:bidi="ar-SA"/>
        </w:rPr>
        <w:t xml:space="preserve">data indicate the ability of a method to measure </w:t>
      </w:r>
      <w:r w:rsidR="001279C9">
        <w:rPr>
          <w:rFonts w:cs="Arial"/>
          <w:color w:val="000000"/>
          <w:szCs w:val="22"/>
          <w:lang w:eastAsia="en-GB" w:bidi="ar-SA"/>
        </w:rPr>
        <w:t>the entire</w:t>
      </w:r>
      <w:r>
        <w:rPr>
          <w:rFonts w:cs="Arial"/>
          <w:color w:val="000000"/>
          <w:szCs w:val="22"/>
          <w:lang w:eastAsia="en-GB" w:bidi="ar-SA"/>
        </w:rPr>
        <w:t xml:space="preserve"> amount present in a matrix.</w:t>
      </w:r>
      <w:r w:rsidR="00B80FD5">
        <w:rPr>
          <w:rFonts w:cs="Arial"/>
          <w:color w:val="000000"/>
          <w:szCs w:val="22"/>
          <w:lang w:eastAsia="en-GB" w:bidi="ar-SA"/>
        </w:rPr>
        <w:t xml:space="preserve"> The percentage of recovery is a measure of analytical method accuracy.</w:t>
      </w:r>
      <w:r>
        <w:rPr>
          <w:rFonts w:cs="Arial"/>
          <w:color w:val="000000"/>
          <w:szCs w:val="22"/>
          <w:lang w:eastAsia="en-GB" w:bidi="ar-SA"/>
        </w:rPr>
        <w:t xml:space="preserve"> </w:t>
      </w:r>
      <w:r w:rsidR="0026071C">
        <w:rPr>
          <w:lang w:val="en-AU"/>
        </w:rPr>
        <w:t xml:space="preserve">The </w:t>
      </w:r>
      <w:r w:rsidR="00804D25">
        <w:rPr>
          <w:lang w:val="en-AU"/>
        </w:rPr>
        <w:t xml:space="preserve">recovery </w:t>
      </w:r>
      <w:r>
        <w:rPr>
          <w:lang w:val="en-AU"/>
        </w:rPr>
        <w:t xml:space="preserve">data for </w:t>
      </w:r>
      <w:r w:rsidR="00804D25">
        <w:rPr>
          <w:rFonts w:cs="Arial"/>
          <w:color w:val="000000"/>
          <w:szCs w:val="22"/>
          <w:lang w:eastAsia="en-GB" w:bidi="ar-SA"/>
        </w:rPr>
        <w:t xml:space="preserve">LMWDF </w:t>
      </w:r>
      <w:r w:rsidR="00804D25">
        <w:rPr>
          <w:lang w:val="en-AU"/>
        </w:rPr>
        <w:t xml:space="preserve">presented in </w:t>
      </w:r>
      <w:r w:rsidR="00B62F91" w:rsidRPr="009330BF">
        <w:rPr>
          <w:rFonts w:cs="Arial"/>
          <w:color w:val="000000"/>
          <w:szCs w:val="22"/>
          <w:lang w:eastAsia="en-GB" w:bidi="ar-SA"/>
        </w:rPr>
        <w:t xml:space="preserve">Table </w:t>
      </w:r>
      <w:r w:rsidR="00E34AA6">
        <w:rPr>
          <w:rFonts w:cs="Arial"/>
          <w:color w:val="000000"/>
          <w:szCs w:val="22"/>
          <w:lang w:eastAsia="en-GB" w:bidi="ar-SA"/>
        </w:rPr>
        <w:t>2</w:t>
      </w:r>
      <w:r w:rsidR="00996EB5">
        <w:rPr>
          <w:rFonts w:cs="Arial"/>
          <w:color w:val="000000"/>
          <w:szCs w:val="22"/>
          <w:lang w:eastAsia="en-GB" w:bidi="ar-SA"/>
        </w:rPr>
        <w:t xml:space="preserve"> </w:t>
      </w:r>
      <w:r w:rsidR="00590D8B" w:rsidRPr="00590D8B">
        <w:t xml:space="preserve">(McCleary </w:t>
      </w:r>
      <w:r w:rsidR="005F633C">
        <w:t>and Cox</w:t>
      </w:r>
      <w:r w:rsidR="00590D8B" w:rsidRPr="00590D8B">
        <w:t xml:space="preserve"> 2017)</w:t>
      </w:r>
      <w:r w:rsidR="00590D8B">
        <w:t xml:space="preserve"> </w:t>
      </w:r>
      <w:r w:rsidR="00804D25">
        <w:rPr>
          <w:rFonts w:cs="Arial"/>
          <w:color w:val="000000"/>
          <w:szCs w:val="22"/>
          <w:lang w:eastAsia="en-GB" w:bidi="ar-SA"/>
        </w:rPr>
        <w:t xml:space="preserve">show </w:t>
      </w:r>
      <w:r w:rsidR="0026777D">
        <w:rPr>
          <w:rFonts w:cs="Arial"/>
          <w:color w:val="000000"/>
          <w:szCs w:val="22"/>
          <w:lang w:eastAsia="en-GB" w:bidi="ar-SA"/>
        </w:rPr>
        <w:t xml:space="preserve">the proportion </w:t>
      </w:r>
      <w:r w:rsidR="0026777D">
        <w:rPr>
          <w:rFonts w:cs="Arial"/>
          <w:szCs w:val="22"/>
        </w:rPr>
        <w:t xml:space="preserve">recovered </w:t>
      </w:r>
      <w:r w:rsidR="00B34C3E">
        <w:rPr>
          <w:rFonts w:cs="Arial"/>
          <w:szCs w:val="22"/>
        </w:rPr>
        <w:t>by</w:t>
      </w:r>
      <w:r w:rsidR="0026777D">
        <w:rPr>
          <w:rFonts w:cs="Arial"/>
          <w:szCs w:val="22"/>
        </w:rPr>
        <w:t xml:space="preserve"> AOAC 2017.16 </w:t>
      </w:r>
      <w:r w:rsidR="00FA6131">
        <w:rPr>
          <w:rFonts w:cs="Arial"/>
          <w:szCs w:val="22"/>
        </w:rPr>
        <w:t xml:space="preserve">from </w:t>
      </w:r>
      <w:r w:rsidR="0026777D">
        <w:rPr>
          <w:rFonts w:cs="Arial"/>
          <w:szCs w:val="22"/>
        </w:rPr>
        <w:t xml:space="preserve">seven </w:t>
      </w:r>
      <w:r w:rsidR="00B80FD5">
        <w:rPr>
          <w:rFonts w:cs="Arial"/>
          <w:szCs w:val="22"/>
        </w:rPr>
        <w:t xml:space="preserve">commercially produced dietary fibre </w:t>
      </w:r>
      <w:r w:rsidR="0026777D">
        <w:rPr>
          <w:rFonts w:cs="Arial"/>
          <w:szCs w:val="22"/>
        </w:rPr>
        <w:t>mixtures</w:t>
      </w:r>
      <w:r w:rsidR="00FA6131">
        <w:rPr>
          <w:rFonts w:cs="Arial"/>
          <w:szCs w:val="22"/>
        </w:rPr>
        <w:t>. B</w:t>
      </w:r>
      <w:r w:rsidR="00A54CB3">
        <w:rPr>
          <w:rFonts w:cs="Arial"/>
          <w:szCs w:val="22"/>
        </w:rPr>
        <w:t>ased on data specific to oligosaccharides and allowing for normal</w:t>
      </w:r>
      <w:r w:rsidR="0026777D">
        <w:rPr>
          <w:rFonts w:cs="Arial"/>
          <w:szCs w:val="22"/>
        </w:rPr>
        <w:t xml:space="preserve"> batch variance</w:t>
      </w:r>
      <w:r w:rsidR="00A54CB3">
        <w:rPr>
          <w:rFonts w:cs="Arial"/>
          <w:szCs w:val="22"/>
        </w:rPr>
        <w:t>,</w:t>
      </w:r>
      <w:r w:rsidR="0026777D">
        <w:rPr>
          <w:rFonts w:cs="Arial"/>
          <w:szCs w:val="22"/>
        </w:rPr>
        <w:t xml:space="preserve"> AOAC 2017.16 </w:t>
      </w:r>
      <w:r w:rsidR="00A54CB3">
        <w:rPr>
          <w:rFonts w:cs="Arial"/>
          <w:szCs w:val="22"/>
        </w:rPr>
        <w:t xml:space="preserve">has a </w:t>
      </w:r>
      <w:r w:rsidR="00D0243C">
        <w:rPr>
          <w:rFonts w:cs="Arial"/>
          <w:szCs w:val="22"/>
        </w:rPr>
        <w:t xml:space="preserve">mean </w:t>
      </w:r>
      <w:r w:rsidR="00F95F74">
        <w:rPr>
          <w:rFonts w:cs="Arial"/>
          <w:szCs w:val="22"/>
        </w:rPr>
        <w:t xml:space="preserve">recovery </w:t>
      </w:r>
      <w:r w:rsidR="00A54CB3">
        <w:rPr>
          <w:rFonts w:cs="Arial"/>
          <w:szCs w:val="22"/>
        </w:rPr>
        <w:t xml:space="preserve">of </w:t>
      </w:r>
      <w:r w:rsidR="00D0243C">
        <w:rPr>
          <w:rFonts w:cs="Arial"/>
          <w:szCs w:val="22"/>
        </w:rPr>
        <w:t>97.4% (</w:t>
      </w:r>
      <w:r>
        <w:rPr>
          <w:rFonts w:cs="Arial"/>
          <w:szCs w:val="22"/>
        </w:rPr>
        <w:t>93–100%</w:t>
      </w:r>
      <w:r w:rsidR="00D0243C">
        <w:rPr>
          <w:rFonts w:cs="Arial"/>
          <w:szCs w:val="22"/>
        </w:rPr>
        <w:t>)</w:t>
      </w:r>
      <w:r w:rsidR="005F633C">
        <w:rPr>
          <w:rFonts w:cs="Arial"/>
          <w:szCs w:val="22"/>
        </w:rPr>
        <w:t>,</w:t>
      </w:r>
      <w:r>
        <w:rPr>
          <w:rFonts w:cs="Arial"/>
          <w:szCs w:val="22"/>
        </w:rPr>
        <w:t xml:space="preserve"> </w:t>
      </w:r>
      <w:r w:rsidR="00996EB5">
        <w:rPr>
          <w:rFonts w:cs="Arial"/>
          <w:szCs w:val="22"/>
        </w:rPr>
        <w:t>which is a good result</w:t>
      </w:r>
      <w:r w:rsidR="00FA6131">
        <w:rPr>
          <w:rFonts w:cs="Arial"/>
          <w:szCs w:val="22"/>
        </w:rPr>
        <w:t>.</w:t>
      </w:r>
      <w:r w:rsidR="004D7CF1">
        <w:rPr>
          <w:rFonts w:cs="Arial"/>
          <w:szCs w:val="22"/>
        </w:rPr>
        <w:t xml:space="preserve"> </w:t>
      </w:r>
    </w:p>
    <w:p w14:paraId="481417BF" w14:textId="64059A6E" w:rsidR="009D6D5E" w:rsidRPr="00590D8B" w:rsidRDefault="00B62F91" w:rsidP="0046609D">
      <w:pPr>
        <w:pStyle w:val="FSTableHeading"/>
      </w:pPr>
      <w:r w:rsidRPr="0012515C">
        <w:rPr>
          <w:b/>
        </w:rPr>
        <w:t xml:space="preserve">Table </w:t>
      </w:r>
      <w:r w:rsidR="00A36237" w:rsidRPr="0012515C">
        <w:rPr>
          <w:b/>
        </w:rPr>
        <w:t>2</w:t>
      </w:r>
      <w:r w:rsidR="009D6D5E" w:rsidRPr="00590D8B">
        <w:t xml:space="preserve"> </w:t>
      </w:r>
      <w:r w:rsidR="004623A2" w:rsidRPr="00590D8B">
        <w:t xml:space="preserve"> </w:t>
      </w:r>
      <w:r w:rsidR="009D6D5E" w:rsidRPr="00590D8B">
        <w:t xml:space="preserve">Recovery of </w:t>
      </w:r>
      <w:r w:rsidR="004434DD" w:rsidRPr="00590D8B">
        <w:t>LMWDF</w:t>
      </w:r>
      <w:r w:rsidR="009D6D5E" w:rsidRPr="00590D8B">
        <w:t xml:space="preserve"> DP </w:t>
      </w:r>
      <w:r w:rsidR="00701830">
        <w:t>&gt;2</w:t>
      </w:r>
      <w:r w:rsidR="009D6D5E" w:rsidRPr="00590D8B">
        <w:t xml:space="preserve"> in original samples and AOAC 2017.16 </w:t>
      </w:r>
      <w:r w:rsidR="00804D25" w:rsidRPr="00590D8B">
        <w:t xml:space="preserve">incubation samples </w:t>
      </w:r>
      <w:r w:rsidR="009D6D5E" w:rsidRPr="00590D8B">
        <w:t>(g/100</w:t>
      </w:r>
      <w:r w:rsidR="004434DD" w:rsidRPr="00590D8B">
        <w:t xml:space="preserve"> </w:t>
      </w:r>
      <w:r w:rsidR="009D6D5E" w:rsidRPr="00590D8B">
        <w:t xml:space="preserve">g) </w:t>
      </w:r>
    </w:p>
    <w:tbl>
      <w:tblPr>
        <w:tblStyle w:val="GridTable4-Accent31"/>
        <w:tblW w:w="5000" w:type="pct"/>
        <w:tblLook w:val="04A0" w:firstRow="1" w:lastRow="0" w:firstColumn="1" w:lastColumn="0" w:noHBand="0" w:noVBand="1"/>
        <w:tblCaption w:val="Table 2  Recovery of LMWDF DP &gt;2 in original samples and AOAC 2017.16 incubation samples (g/100 g) "/>
      </w:tblPr>
      <w:tblGrid>
        <w:gridCol w:w="3838"/>
        <w:gridCol w:w="1778"/>
        <w:gridCol w:w="1453"/>
        <w:gridCol w:w="1991"/>
      </w:tblGrid>
      <w:tr w:rsidR="009D6D5E" w:rsidRPr="001037F2" w14:paraId="78F9C3A7" w14:textId="77777777" w:rsidTr="001037F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18" w:type="pct"/>
            <w:hideMark/>
          </w:tcPr>
          <w:p w14:paraId="45DFD799" w14:textId="77777777" w:rsidR="009D6D5E" w:rsidRPr="001037F2" w:rsidRDefault="009D6D5E" w:rsidP="0046609D">
            <w:pPr>
              <w:keepNext/>
              <w:widowControl/>
              <w:spacing w:before="120"/>
              <w:rPr>
                <w:sz w:val="20"/>
                <w:szCs w:val="22"/>
                <w:lang w:eastAsia="en-GB" w:bidi="ar-SA"/>
              </w:rPr>
            </w:pPr>
            <w:r w:rsidRPr="001037F2">
              <w:rPr>
                <w:sz w:val="20"/>
                <w:szCs w:val="22"/>
                <w:lang w:eastAsia="en-GB" w:bidi="ar-SA"/>
              </w:rPr>
              <w:t>Sample</w:t>
            </w:r>
          </w:p>
        </w:tc>
        <w:tc>
          <w:tcPr>
            <w:tcW w:w="981" w:type="pct"/>
            <w:hideMark/>
          </w:tcPr>
          <w:p w14:paraId="375EE0EC" w14:textId="77777777" w:rsidR="009D6D5E" w:rsidRPr="001037F2" w:rsidRDefault="009D6D5E" w:rsidP="0046609D">
            <w:pPr>
              <w:keepNext/>
              <w:widowControl/>
              <w:spacing w:before="120"/>
              <w:jc w:val="center"/>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sidRPr="001037F2">
              <w:rPr>
                <w:bCs w:val="0"/>
                <w:sz w:val="20"/>
                <w:szCs w:val="22"/>
                <w:lang w:eastAsia="en-GB" w:bidi="ar-SA"/>
              </w:rPr>
              <w:t xml:space="preserve">Original </w:t>
            </w:r>
            <w:r w:rsidR="00AB0C9E" w:rsidRPr="001037F2">
              <w:rPr>
                <w:bCs w:val="0"/>
                <w:sz w:val="20"/>
                <w:szCs w:val="22"/>
                <w:lang w:eastAsia="en-GB" w:bidi="ar-SA"/>
              </w:rPr>
              <w:t>sample</w:t>
            </w:r>
          </w:p>
        </w:tc>
        <w:tc>
          <w:tcPr>
            <w:tcW w:w="802" w:type="pct"/>
            <w:hideMark/>
          </w:tcPr>
          <w:p w14:paraId="4DE79D7E" w14:textId="77777777" w:rsidR="009D6D5E" w:rsidRPr="001037F2" w:rsidRDefault="009D6D5E" w:rsidP="0046609D">
            <w:pPr>
              <w:keepNext/>
              <w:widowControl/>
              <w:spacing w:before="120"/>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sidRPr="001037F2">
              <w:rPr>
                <w:bCs w:val="0"/>
                <w:sz w:val="20"/>
                <w:szCs w:val="22"/>
                <w:lang w:eastAsia="en-GB" w:bidi="ar-SA"/>
              </w:rPr>
              <w:t xml:space="preserve">AOAC 2017.16 </w:t>
            </w:r>
          </w:p>
        </w:tc>
        <w:tc>
          <w:tcPr>
            <w:tcW w:w="1099" w:type="pct"/>
            <w:hideMark/>
          </w:tcPr>
          <w:p w14:paraId="4991C9DB" w14:textId="77777777" w:rsidR="009D6D5E" w:rsidRPr="001037F2" w:rsidRDefault="009D6D5E" w:rsidP="0046609D">
            <w:pPr>
              <w:keepNext/>
              <w:widowControl/>
              <w:spacing w:before="120"/>
              <w:cnfStyle w:val="100000000000" w:firstRow="1" w:lastRow="0" w:firstColumn="0" w:lastColumn="0" w:oddVBand="0" w:evenVBand="0" w:oddHBand="0" w:evenHBand="0" w:firstRowFirstColumn="0" w:firstRowLastColumn="0" w:lastRowFirstColumn="0" w:lastRowLastColumn="0"/>
              <w:rPr>
                <w:bCs w:val="0"/>
                <w:sz w:val="20"/>
                <w:szCs w:val="22"/>
                <w:lang w:eastAsia="en-GB" w:bidi="ar-SA"/>
              </w:rPr>
            </w:pPr>
            <w:r w:rsidRPr="001037F2">
              <w:rPr>
                <w:bCs w:val="0"/>
                <w:sz w:val="20"/>
                <w:szCs w:val="22"/>
                <w:lang w:eastAsia="en-GB" w:bidi="ar-SA"/>
              </w:rPr>
              <w:t xml:space="preserve">Recovery </w:t>
            </w:r>
            <w:r w:rsidR="00804D25" w:rsidRPr="001037F2">
              <w:rPr>
                <w:bCs w:val="0"/>
                <w:sz w:val="20"/>
                <w:szCs w:val="22"/>
                <w:lang w:eastAsia="en-GB" w:bidi="ar-SA"/>
              </w:rPr>
              <w:t>(</w:t>
            </w:r>
            <w:r w:rsidRPr="001037F2">
              <w:rPr>
                <w:bCs w:val="0"/>
                <w:sz w:val="20"/>
                <w:szCs w:val="22"/>
                <w:lang w:eastAsia="en-GB" w:bidi="ar-SA"/>
              </w:rPr>
              <w:t>%</w:t>
            </w:r>
            <w:r w:rsidR="00804D25" w:rsidRPr="001037F2">
              <w:rPr>
                <w:bCs w:val="0"/>
                <w:sz w:val="20"/>
                <w:szCs w:val="22"/>
                <w:lang w:eastAsia="en-GB" w:bidi="ar-SA"/>
              </w:rPr>
              <w:t>)</w:t>
            </w:r>
          </w:p>
        </w:tc>
      </w:tr>
      <w:tr w:rsidR="009D6D5E" w:rsidRPr="001037F2" w14:paraId="375E6656" w14:textId="77777777" w:rsidTr="001037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18" w:type="pct"/>
          </w:tcPr>
          <w:p w14:paraId="20D3C97E"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Neosugars (FOS)</w:t>
            </w:r>
          </w:p>
        </w:tc>
        <w:tc>
          <w:tcPr>
            <w:tcW w:w="981" w:type="pct"/>
          </w:tcPr>
          <w:p w14:paraId="77E5A8EF"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93.0</w:t>
            </w:r>
          </w:p>
        </w:tc>
        <w:tc>
          <w:tcPr>
            <w:tcW w:w="802" w:type="pct"/>
            <w:noWrap/>
          </w:tcPr>
          <w:p w14:paraId="408EC193" w14:textId="77777777" w:rsidR="009D6D5E" w:rsidRPr="001037F2" w:rsidRDefault="009D6D5E" w:rsidP="0046609D">
            <w:pPr>
              <w:widowControl/>
              <w:spacing w:before="120"/>
              <w:jc w:val="right"/>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92.</w:t>
            </w:r>
            <w:r w:rsidR="001A6514">
              <w:rPr>
                <w:sz w:val="20"/>
                <w:szCs w:val="22"/>
                <w:lang w:eastAsia="en-GB" w:bidi="ar-SA"/>
              </w:rPr>
              <w:t>8</w:t>
            </w:r>
          </w:p>
        </w:tc>
        <w:tc>
          <w:tcPr>
            <w:tcW w:w="1099" w:type="pct"/>
          </w:tcPr>
          <w:p w14:paraId="3FA4FBD8"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100</w:t>
            </w:r>
          </w:p>
        </w:tc>
      </w:tr>
      <w:tr w:rsidR="009D6D5E" w:rsidRPr="001037F2" w14:paraId="0D20375C" w14:textId="77777777" w:rsidTr="001037F2">
        <w:trPr>
          <w:trHeight w:val="454"/>
        </w:trPr>
        <w:tc>
          <w:tcPr>
            <w:cnfStyle w:val="001000000000" w:firstRow="0" w:lastRow="0" w:firstColumn="1" w:lastColumn="0" w:oddVBand="0" w:evenVBand="0" w:oddHBand="0" w:evenHBand="0" w:firstRowFirstColumn="0" w:firstRowLastColumn="0" w:lastRowFirstColumn="0" w:lastRowLastColumn="0"/>
            <w:tcW w:w="2118" w:type="pct"/>
          </w:tcPr>
          <w:p w14:paraId="3B88B50E"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 xml:space="preserve">Raffinose P95 (FOS + </w:t>
            </w:r>
            <w:r w:rsidR="00AB0C9E" w:rsidRPr="001037F2">
              <w:rPr>
                <w:b w:val="0"/>
                <w:sz w:val="20"/>
                <w:szCs w:val="22"/>
                <w:lang w:eastAsia="en-GB" w:bidi="ar-SA"/>
              </w:rPr>
              <w:t>inulin</w:t>
            </w:r>
            <w:r w:rsidRPr="001037F2">
              <w:rPr>
                <w:b w:val="0"/>
                <w:sz w:val="20"/>
                <w:szCs w:val="22"/>
                <w:lang w:eastAsia="en-GB" w:bidi="ar-SA"/>
              </w:rPr>
              <w:t xml:space="preserve">) </w:t>
            </w:r>
          </w:p>
        </w:tc>
        <w:tc>
          <w:tcPr>
            <w:tcW w:w="981" w:type="pct"/>
          </w:tcPr>
          <w:p w14:paraId="06969C54" w14:textId="77777777" w:rsidR="009D6D5E" w:rsidRPr="001037F2" w:rsidRDefault="009D6D5E"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89.0</w:t>
            </w:r>
          </w:p>
        </w:tc>
        <w:tc>
          <w:tcPr>
            <w:tcW w:w="802" w:type="pct"/>
            <w:noWrap/>
          </w:tcPr>
          <w:p w14:paraId="5AF7E581" w14:textId="77777777" w:rsidR="009D6D5E" w:rsidRPr="001037F2" w:rsidRDefault="009D6D5E" w:rsidP="0046609D">
            <w:pPr>
              <w:widowControl/>
              <w:spacing w:before="120"/>
              <w:jc w:val="right"/>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88.2</w:t>
            </w:r>
          </w:p>
        </w:tc>
        <w:tc>
          <w:tcPr>
            <w:tcW w:w="1099" w:type="pct"/>
          </w:tcPr>
          <w:p w14:paraId="732C7F65" w14:textId="77777777" w:rsidR="009D6D5E" w:rsidRPr="001037F2" w:rsidRDefault="009D6D5E"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99</w:t>
            </w:r>
          </w:p>
        </w:tc>
      </w:tr>
      <w:tr w:rsidR="009D6D5E" w:rsidRPr="001037F2" w14:paraId="0758F988" w14:textId="77777777" w:rsidTr="001037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18" w:type="pct"/>
            <w:hideMark/>
          </w:tcPr>
          <w:p w14:paraId="27F88D07"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Polydextrose</w:t>
            </w:r>
          </w:p>
        </w:tc>
        <w:tc>
          <w:tcPr>
            <w:tcW w:w="981" w:type="pct"/>
            <w:hideMark/>
          </w:tcPr>
          <w:p w14:paraId="05471FC3"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84.3</w:t>
            </w:r>
          </w:p>
        </w:tc>
        <w:tc>
          <w:tcPr>
            <w:tcW w:w="802" w:type="pct"/>
            <w:hideMark/>
          </w:tcPr>
          <w:p w14:paraId="149A23A1" w14:textId="77777777" w:rsidR="009D6D5E" w:rsidRPr="001037F2" w:rsidRDefault="009D6D5E" w:rsidP="0046609D">
            <w:pPr>
              <w:widowControl/>
              <w:spacing w:before="120"/>
              <w:jc w:val="right"/>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82.5</w:t>
            </w:r>
          </w:p>
        </w:tc>
        <w:tc>
          <w:tcPr>
            <w:tcW w:w="1099" w:type="pct"/>
            <w:hideMark/>
          </w:tcPr>
          <w:p w14:paraId="78559C45"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98</w:t>
            </w:r>
          </w:p>
        </w:tc>
      </w:tr>
      <w:tr w:rsidR="009D6D5E" w:rsidRPr="001037F2" w14:paraId="09C3856B" w14:textId="77777777" w:rsidTr="001037F2">
        <w:trPr>
          <w:trHeight w:val="454"/>
        </w:trPr>
        <w:tc>
          <w:tcPr>
            <w:cnfStyle w:val="001000000000" w:firstRow="0" w:lastRow="0" w:firstColumn="1" w:lastColumn="0" w:oddVBand="0" w:evenVBand="0" w:oddHBand="0" w:evenHBand="0" w:firstRowFirstColumn="0" w:firstRowLastColumn="0" w:lastRowFirstColumn="0" w:lastRowLastColumn="0"/>
            <w:tcW w:w="2118" w:type="pct"/>
          </w:tcPr>
          <w:p w14:paraId="7B69909F"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Fibersol 2 (RMD)</w:t>
            </w:r>
          </w:p>
        </w:tc>
        <w:tc>
          <w:tcPr>
            <w:tcW w:w="981" w:type="pct"/>
          </w:tcPr>
          <w:p w14:paraId="1BDE2923" w14:textId="77777777" w:rsidR="009D6D5E" w:rsidRPr="001037F2" w:rsidRDefault="009D6D5E"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88.5</w:t>
            </w:r>
          </w:p>
        </w:tc>
        <w:tc>
          <w:tcPr>
            <w:tcW w:w="802" w:type="pct"/>
          </w:tcPr>
          <w:p w14:paraId="34DCE37B" w14:textId="77777777" w:rsidR="009D6D5E" w:rsidRPr="001037F2" w:rsidRDefault="009D6D5E" w:rsidP="0046609D">
            <w:pPr>
              <w:widowControl/>
              <w:spacing w:before="120"/>
              <w:jc w:val="right"/>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82.4</w:t>
            </w:r>
          </w:p>
        </w:tc>
        <w:tc>
          <w:tcPr>
            <w:tcW w:w="1099" w:type="pct"/>
          </w:tcPr>
          <w:p w14:paraId="190FAF44" w14:textId="77777777" w:rsidR="009D6D5E" w:rsidRPr="001037F2" w:rsidRDefault="009D6D5E"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93</w:t>
            </w:r>
          </w:p>
        </w:tc>
      </w:tr>
      <w:tr w:rsidR="009D6D5E" w:rsidRPr="001037F2" w14:paraId="5E067A8E" w14:textId="77777777" w:rsidTr="001037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18" w:type="pct"/>
          </w:tcPr>
          <w:p w14:paraId="2CE218D0"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GOS powder</w:t>
            </w:r>
          </w:p>
        </w:tc>
        <w:tc>
          <w:tcPr>
            <w:tcW w:w="981" w:type="pct"/>
          </w:tcPr>
          <w:p w14:paraId="78DEAD37"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76.0</w:t>
            </w:r>
          </w:p>
        </w:tc>
        <w:tc>
          <w:tcPr>
            <w:tcW w:w="802" w:type="pct"/>
          </w:tcPr>
          <w:p w14:paraId="11A80607" w14:textId="77777777" w:rsidR="009D6D5E" w:rsidRPr="001037F2" w:rsidRDefault="009D6D5E" w:rsidP="0046609D">
            <w:pPr>
              <w:widowControl/>
              <w:spacing w:before="120"/>
              <w:jc w:val="right"/>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72.0</w:t>
            </w:r>
          </w:p>
        </w:tc>
        <w:tc>
          <w:tcPr>
            <w:tcW w:w="1099" w:type="pct"/>
          </w:tcPr>
          <w:p w14:paraId="75FBF582"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95</w:t>
            </w:r>
          </w:p>
        </w:tc>
      </w:tr>
      <w:tr w:rsidR="009D6D5E" w:rsidRPr="001037F2" w14:paraId="28C714EB" w14:textId="77777777" w:rsidTr="001037F2">
        <w:trPr>
          <w:trHeight w:val="454"/>
        </w:trPr>
        <w:tc>
          <w:tcPr>
            <w:cnfStyle w:val="001000000000" w:firstRow="0" w:lastRow="0" w:firstColumn="1" w:lastColumn="0" w:oddVBand="0" w:evenVBand="0" w:oddHBand="0" w:evenHBand="0" w:firstRowFirstColumn="0" w:firstRowLastColumn="0" w:lastRowFirstColumn="0" w:lastRowLastColumn="0"/>
            <w:tcW w:w="2118" w:type="pct"/>
          </w:tcPr>
          <w:p w14:paraId="39987D04"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Xylo-oligosaccharides</w:t>
            </w:r>
          </w:p>
        </w:tc>
        <w:tc>
          <w:tcPr>
            <w:tcW w:w="981" w:type="pct"/>
          </w:tcPr>
          <w:p w14:paraId="2A00DDB8" w14:textId="77777777" w:rsidR="009D6D5E" w:rsidRPr="001037F2" w:rsidRDefault="009D6D5E"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78.0</w:t>
            </w:r>
          </w:p>
        </w:tc>
        <w:tc>
          <w:tcPr>
            <w:tcW w:w="802" w:type="pct"/>
          </w:tcPr>
          <w:p w14:paraId="7E469875" w14:textId="77777777" w:rsidR="009D6D5E" w:rsidRPr="001037F2" w:rsidRDefault="009D6D5E" w:rsidP="0046609D">
            <w:pPr>
              <w:widowControl/>
              <w:spacing w:before="120"/>
              <w:jc w:val="right"/>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76.2</w:t>
            </w:r>
          </w:p>
        </w:tc>
        <w:tc>
          <w:tcPr>
            <w:tcW w:w="1099" w:type="pct"/>
          </w:tcPr>
          <w:p w14:paraId="7553BEAE" w14:textId="77777777" w:rsidR="009D6D5E" w:rsidRPr="001037F2" w:rsidRDefault="009D6D5E"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1037F2">
              <w:rPr>
                <w:sz w:val="20"/>
                <w:szCs w:val="22"/>
                <w:lang w:eastAsia="en-GB" w:bidi="ar-SA"/>
              </w:rPr>
              <w:t>98</w:t>
            </w:r>
          </w:p>
        </w:tc>
      </w:tr>
      <w:tr w:rsidR="009D6D5E" w:rsidRPr="001037F2" w14:paraId="6F9A50E6" w14:textId="77777777" w:rsidTr="001037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18" w:type="pct"/>
          </w:tcPr>
          <w:p w14:paraId="787A5103" w14:textId="77777777" w:rsidR="009D6D5E" w:rsidRPr="001037F2" w:rsidRDefault="009D6D5E" w:rsidP="0046609D">
            <w:pPr>
              <w:widowControl/>
              <w:spacing w:before="120"/>
              <w:rPr>
                <w:b w:val="0"/>
                <w:sz w:val="20"/>
                <w:szCs w:val="22"/>
                <w:lang w:eastAsia="en-GB" w:bidi="ar-SA"/>
              </w:rPr>
            </w:pPr>
            <w:r w:rsidRPr="001037F2">
              <w:rPr>
                <w:b w:val="0"/>
                <w:sz w:val="20"/>
                <w:szCs w:val="22"/>
                <w:lang w:eastAsia="en-GB" w:bidi="ar-SA"/>
              </w:rPr>
              <w:t>Raffinose</w:t>
            </w:r>
          </w:p>
        </w:tc>
        <w:tc>
          <w:tcPr>
            <w:tcW w:w="981" w:type="pct"/>
          </w:tcPr>
          <w:p w14:paraId="0782D189"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99.0</w:t>
            </w:r>
          </w:p>
        </w:tc>
        <w:tc>
          <w:tcPr>
            <w:tcW w:w="802" w:type="pct"/>
          </w:tcPr>
          <w:p w14:paraId="40AD288C" w14:textId="77777777" w:rsidR="009D6D5E" w:rsidRPr="001037F2" w:rsidRDefault="009D6D5E" w:rsidP="0046609D">
            <w:pPr>
              <w:widowControl/>
              <w:spacing w:before="120"/>
              <w:jc w:val="right"/>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98.0</w:t>
            </w:r>
          </w:p>
        </w:tc>
        <w:tc>
          <w:tcPr>
            <w:tcW w:w="1099" w:type="pct"/>
          </w:tcPr>
          <w:p w14:paraId="4DF94A0A" w14:textId="77777777" w:rsidR="009D6D5E" w:rsidRPr="001037F2" w:rsidRDefault="009D6D5E"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1037F2">
              <w:rPr>
                <w:sz w:val="20"/>
                <w:szCs w:val="22"/>
                <w:lang w:eastAsia="en-GB" w:bidi="ar-SA"/>
              </w:rPr>
              <w:t>99</w:t>
            </w:r>
          </w:p>
        </w:tc>
      </w:tr>
    </w:tbl>
    <w:p w14:paraId="4120A50E" w14:textId="66306D86" w:rsidR="002866B7" w:rsidRPr="00EF3DDA" w:rsidRDefault="002866B7" w:rsidP="002866B7">
      <w:pPr>
        <w:widowControl/>
        <w:spacing w:before="120" w:after="240"/>
        <w:rPr>
          <w:rStyle w:val="Heading3Char"/>
          <w:rFonts w:cs="Arial"/>
          <w:b w:val="0"/>
          <w:bCs w:val="0"/>
          <w:i w:val="0"/>
          <w:iCs w:val="0"/>
          <w:lang w:val="en-IE"/>
        </w:rPr>
      </w:pPr>
      <w:r>
        <w:rPr>
          <w:rFonts w:cs="Arial"/>
          <w:szCs w:val="22"/>
        </w:rPr>
        <w:t xml:space="preserve">The limit of detection (LOD) and the limit of quantification (LOQ) are key parameters that determine how a food analytical method performs at low concentrations </w:t>
      </w:r>
      <w:r w:rsidRPr="00590D8B">
        <w:rPr>
          <w:rFonts w:cs="Arial"/>
          <w:szCs w:val="22"/>
        </w:rPr>
        <w:t>(</w:t>
      </w:r>
      <w:r w:rsidRPr="00A70C55">
        <w:rPr>
          <w:rFonts w:cs="Arial"/>
          <w:szCs w:val="22"/>
        </w:rPr>
        <w:t>JRC Technical Reports 2016)</w:t>
      </w:r>
      <w:r w:rsidRPr="00590D8B">
        <w:rPr>
          <w:rFonts w:cs="Arial"/>
          <w:szCs w:val="22"/>
        </w:rPr>
        <w:t>.</w:t>
      </w:r>
      <w:r>
        <w:rPr>
          <w:rFonts w:cs="Arial"/>
          <w:szCs w:val="22"/>
        </w:rPr>
        <w:t xml:space="preserve"> These parameters were not presented for assessment at first action, however </w:t>
      </w:r>
      <w:r>
        <w:rPr>
          <w:rFonts w:cs="Arial"/>
          <w:szCs w:val="22"/>
        </w:rPr>
        <w:lastRenderedPageBreak/>
        <w:t xml:space="preserve">based on communication with an Australian laboratory </w:t>
      </w:r>
      <w:r w:rsidRPr="00020702">
        <w:rPr>
          <w:rFonts w:cs="Arial"/>
          <w:szCs w:val="22"/>
        </w:rPr>
        <w:t>(H. Salman, pers.com)</w:t>
      </w:r>
      <w:r w:rsidRPr="00020702">
        <w:rPr>
          <w:rStyle w:val="FootnoteReference"/>
          <w:rFonts w:cs="Arial"/>
          <w:szCs w:val="22"/>
        </w:rPr>
        <w:footnoteReference w:id="7"/>
      </w:r>
      <w:r w:rsidRPr="00AF2DD7">
        <w:rPr>
          <w:rFonts w:cs="Arial"/>
          <w:szCs w:val="22"/>
        </w:rPr>
        <w:t>,</w:t>
      </w:r>
      <w:r w:rsidRPr="00020702">
        <w:rPr>
          <w:rFonts w:cs="Arial"/>
          <w:szCs w:val="22"/>
        </w:rPr>
        <w:t xml:space="preserve"> AOAC 2017.16 should have similar LOD and LO</w:t>
      </w:r>
      <w:r>
        <w:rPr>
          <w:rFonts w:cs="Arial"/>
          <w:szCs w:val="22"/>
        </w:rPr>
        <w:t xml:space="preserve">Q </w:t>
      </w:r>
      <w:r>
        <w:rPr>
          <w:rFonts w:cs="Arial"/>
          <w:szCs w:val="22"/>
          <w:lang w:val="en-IE"/>
        </w:rPr>
        <w:t xml:space="preserve">values </w:t>
      </w:r>
      <w:r>
        <w:rPr>
          <w:rFonts w:cs="Arial"/>
          <w:szCs w:val="22"/>
        </w:rPr>
        <w:t>f</w:t>
      </w:r>
      <w:r w:rsidRPr="00671283">
        <w:rPr>
          <w:rFonts w:cs="Arial"/>
          <w:szCs w:val="22"/>
        </w:rPr>
        <w:t>or the same sample conditions (e</w:t>
      </w:r>
      <w:r>
        <w:rPr>
          <w:rFonts w:cs="Arial"/>
          <w:szCs w:val="22"/>
        </w:rPr>
        <w:t>.</w:t>
      </w:r>
      <w:r w:rsidRPr="00671283">
        <w:rPr>
          <w:rFonts w:cs="Arial"/>
          <w:szCs w:val="22"/>
        </w:rPr>
        <w:t>g. dry matter content)</w:t>
      </w:r>
      <w:r>
        <w:rPr>
          <w:rFonts w:cs="Arial"/>
          <w:szCs w:val="22"/>
        </w:rPr>
        <w:t xml:space="preserve"> </w:t>
      </w:r>
      <w:r>
        <w:rPr>
          <w:rFonts w:cs="Arial"/>
          <w:szCs w:val="22"/>
          <w:lang w:val="en-IE"/>
        </w:rPr>
        <w:t xml:space="preserve">as the existing </w:t>
      </w:r>
      <w:r w:rsidR="000F6214">
        <w:rPr>
          <w:rFonts w:cs="Arial"/>
          <w:szCs w:val="22"/>
          <w:lang w:val="en-IE"/>
        </w:rPr>
        <w:t>total</w:t>
      </w:r>
      <w:r>
        <w:rPr>
          <w:rFonts w:cs="Arial"/>
          <w:szCs w:val="22"/>
          <w:lang w:val="en-IE"/>
        </w:rPr>
        <w:t xml:space="preserve"> dietary fibre </w:t>
      </w:r>
      <w:r w:rsidRPr="00671283">
        <w:rPr>
          <w:rFonts w:cs="Arial"/>
          <w:szCs w:val="22"/>
          <w:lang w:val="en-IE"/>
        </w:rPr>
        <w:t xml:space="preserve">methods in the </w:t>
      </w:r>
      <w:r>
        <w:rPr>
          <w:rFonts w:cs="Arial"/>
          <w:szCs w:val="22"/>
          <w:lang w:val="en-IE"/>
        </w:rPr>
        <w:t>Code</w:t>
      </w:r>
      <w:r w:rsidRPr="00671283">
        <w:rPr>
          <w:rFonts w:cs="Arial"/>
          <w:szCs w:val="22"/>
        </w:rPr>
        <w:t>.</w:t>
      </w:r>
    </w:p>
    <w:p w14:paraId="0E1E7DA5" w14:textId="0F7CC866" w:rsidR="00AF148B" w:rsidRPr="004623A2" w:rsidRDefault="00AF148B" w:rsidP="0046609D">
      <w:pPr>
        <w:pStyle w:val="Heading4"/>
        <w:widowControl/>
      </w:pPr>
      <w:bookmarkStart w:id="15" w:name="_Toc72081776"/>
      <w:r w:rsidRPr="004623A2">
        <w:rPr>
          <w:rStyle w:val="Heading3Char"/>
          <w:b/>
          <w:bCs/>
          <w:i/>
          <w:iCs/>
        </w:rPr>
        <w:t>2.</w:t>
      </w:r>
      <w:r w:rsidR="00271C45" w:rsidRPr="004623A2">
        <w:rPr>
          <w:rStyle w:val="Heading3Char"/>
          <w:b/>
          <w:bCs/>
          <w:i/>
          <w:iCs/>
        </w:rPr>
        <w:t>2</w:t>
      </w:r>
      <w:r w:rsidRPr="004623A2">
        <w:rPr>
          <w:rStyle w:val="Heading3Char"/>
          <w:b/>
          <w:bCs/>
          <w:i/>
          <w:iCs/>
        </w:rPr>
        <w:t>.</w:t>
      </w:r>
      <w:r w:rsidR="000406D8" w:rsidRPr="004623A2">
        <w:rPr>
          <w:rStyle w:val="Heading3Char"/>
          <w:b/>
          <w:bCs/>
          <w:i/>
          <w:iCs/>
        </w:rPr>
        <w:t>2.</w:t>
      </w:r>
      <w:r w:rsidR="00404C98" w:rsidRPr="004623A2">
        <w:rPr>
          <w:rStyle w:val="Heading3Char"/>
          <w:b/>
          <w:bCs/>
          <w:i/>
          <w:iCs/>
        </w:rPr>
        <w:t>2</w:t>
      </w:r>
      <w:r w:rsidRPr="004623A2">
        <w:rPr>
          <w:rStyle w:val="Heading3Char"/>
          <w:b/>
          <w:bCs/>
          <w:i/>
          <w:iCs/>
        </w:rPr>
        <w:tab/>
        <w:t>P</w:t>
      </w:r>
      <w:r w:rsidR="009D4ACF" w:rsidRPr="004623A2">
        <w:rPr>
          <w:rStyle w:val="Heading3Char"/>
          <w:b/>
          <w:bCs/>
          <w:i/>
          <w:iCs/>
        </w:rPr>
        <w:t>recision</w:t>
      </w:r>
      <w:bookmarkEnd w:id="15"/>
      <w:r w:rsidR="009D4ACF" w:rsidRPr="004623A2">
        <w:rPr>
          <w:rStyle w:val="Heading3Char"/>
          <w:b/>
          <w:bCs/>
          <w:i/>
          <w:iCs/>
        </w:rPr>
        <w:t xml:space="preserve"> </w:t>
      </w:r>
    </w:p>
    <w:p w14:paraId="42C6E09C" w14:textId="6A8DB9B0" w:rsidR="004434DD" w:rsidRDefault="00BB77B3" w:rsidP="0046609D">
      <w:pPr>
        <w:widowControl/>
        <w:spacing w:before="120"/>
        <w:contextualSpacing/>
        <w:rPr>
          <w:rFonts w:eastAsia="TimesNewRomanPSMT" w:cs="Arial"/>
          <w:szCs w:val="22"/>
        </w:rPr>
      </w:pPr>
      <w:r w:rsidRPr="008379E1">
        <w:rPr>
          <w:rFonts w:cs="Arial"/>
          <w:szCs w:val="22"/>
          <w:lang w:val="en-AU"/>
        </w:rPr>
        <w:t xml:space="preserve">Precision </w:t>
      </w:r>
      <w:r w:rsidR="00FB0478" w:rsidRPr="008379E1">
        <w:rPr>
          <w:rFonts w:cs="Arial"/>
          <w:szCs w:val="22"/>
          <w:lang w:val="en-AU"/>
        </w:rPr>
        <w:t>is a quantitative measurement</w:t>
      </w:r>
      <w:r w:rsidRPr="008379E1">
        <w:rPr>
          <w:rFonts w:cs="Arial"/>
          <w:szCs w:val="22"/>
          <w:lang w:val="en-AU"/>
        </w:rPr>
        <w:t xml:space="preserve"> </w:t>
      </w:r>
      <w:r w:rsidR="00105487">
        <w:rPr>
          <w:rFonts w:cs="Arial"/>
          <w:szCs w:val="22"/>
          <w:lang w:val="en-AU"/>
        </w:rPr>
        <w:t>for</w:t>
      </w:r>
      <w:r w:rsidR="00105487" w:rsidRPr="008379E1">
        <w:rPr>
          <w:rFonts w:cs="Arial"/>
          <w:szCs w:val="22"/>
          <w:lang w:val="en-AU"/>
        </w:rPr>
        <w:t xml:space="preserve"> </w:t>
      </w:r>
      <w:r w:rsidR="00FB0478" w:rsidRPr="008379E1">
        <w:rPr>
          <w:rFonts w:cs="Arial"/>
          <w:szCs w:val="22"/>
          <w:lang w:val="en-AU"/>
        </w:rPr>
        <w:t>`scatter’ of replicated analyses of a food sample (</w:t>
      </w:r>
      <w:r w:rsidR="007A2B77" w:rsidRPr="008379E1">
        <w:rPr>
          <w:rFonts w:cs="Arial"/>
          <w:szCs w:val="22"/>
          <w:lang w:val="en-AU" w:eastAsia="en-GB" w:bidi="ar-SA"/>
        </w:rPr>
        <w:t>within and between laboratories</w:t>
      </w:r>
      <w:r w:rsidR="00FB0478" w:rsidRPr="008379E1">
        <w:rPr>
          <w:rFonts w:cs="Arial"/>
          <w:szCs w:val="22"/>
          <w:lang w:val="en-AU" w:eastAsia="en-GB" w:bidi="ar-SA"/>
        </w:rPr>
        <w:t xml:space="preserve">; </w:t>
      </w:r>
      <w:r w:rsidR="007D643F" w:rsidRPr="008379E1">
        <w:rPr>
          <w:rFonts w:cs="Arial"/>
          <w:szCs w:val="22"/>
          <w:lang w:val="en-AU" w:eastAsia="en-GB" w:bidi="ar-SA"/>
        </w:rPr>
        <w:t>under the same analytical conditions</w:t>
      </w:r>
      <w:r w:rsidR="00825FC4" w:rsidRPr="008379E1">
        <w:rPr>
          <w:rFonts w:cs="Arial"/>
          <w:szCs w:val="22"/>
          <w:lang w:val="en-AU" w:eastAsia="en-GB" w:bidi="ar-SA"/>
        </w:rPr>
        <w:t xml:space="preserve">) </w:t>
      </w:r>
      <w:r w:rsidR="00FB0478" w:rsidRPr="00590D8B">
        <w:rPr>
          <w:rFonts w:cs="Arial"/>
          <w:szCs w:val="22"/>
          <w:lang w:val="en-AU" w:eastAsia="en-GB" w:bidi="ar-SA"/>
        </w:rPr>
        <w:t>(Greenfield 2002).</w:t>
      </w:r>
      <w:r w:rsidR="007A2B77" w:rsidRPr="00590D8B">
        <w:rPr>
          <w:rFonts w:eastAsia="TimesNewRomanPSMT" w:cs="Arial"/>
          <w:szCs w:val="22"/>
        </w:rPr>
        <w:t xml:space="preserve"> </w:t>
      </w:r>
      <w:r w:rsidR="00871DA5" w:rsidRPr="009C676C">
        <w:rPr>
          <w:rFonts w:eastAsia="TimesNewRomanPSMT" w:cs="Arial"/>
          <w:szCs w:val="22"/>
        </w:rPr>
        <w:t xml:space="preserve">AOAC International </w:t>
      </w:r>
      <w:r w:rsidR="00CF0EC2">
        <w:rPr>
          <w:rFonts w:eastAsia="TimesNewRomanPSMT" w:cs="Arial"/>
          <w:szCs w:val="22"/>
        </w:rPr>
        <w:t>(2002) provides</w:t>
      </w:r>
      <w:r w:rsidR="00871DA5" w:rsidRPr="009C676C">
        <w:rPr>
          <w:rFonts w:eastAsia="TimesNewRomanPSMT" w:cs="Arial"/>
          <w:szCs w:val="22"/>
        </w:rPr>
        <w:t xml:space="preserve"> guidelines </w:t>
      </w:r>
      <w:r w:rsidR="00B52EDF">
        <w:rPr>
          <w:rFonts w:eastAsia="TimesNewRomanPSMT" w:cs="Arial"/>
          <w:szCs w:val="22"/>
        </w:rPr>
        <w:t>about</w:t>
      </w:r>
      <w:r w:rsidR="00871DA5" w:rsidRPr="009C676C">
        <w:rPr>
          <w:rFonts w:eastAsia="TimesNewRomanPSMT" w:cs="Arial"/>
          <w:szCs w:val="22"/>
        </w:rPr>
        <w:t xml:space="preserve"> </w:t>
      </w:r>
      <w:r w:rsidR="00B52EDF">
        <w:rPr>
          <w:rFonts w:eastAsia="TimesNewRomanPSMT" w:cs="Arial"/>
          <w:szCs w:val="22"/>
        </w:rPr>
        <w:t>the</w:t>
      </w:r>
      <w:r w:rsidR="00D0243C">
        <w:rPr>
          <w:rFonts w:eastAsia="TimesNewRomanPSMT" w:cs="Arial"/>
          <w:szCs w:val="22"/>
        </w:rPr>
        <w:t xml:space="preserve"> </w:t>
      </w:r>
      <w:r w:rsidR="007A2B77">
        <w:rPr>
          <w:rFonts w:eastAsia="TimesNewRomanPSMT" w:cs="Arial"/>
          <w:szCs w:val="22"/>
        </w:rPr>
        <w:t>p</w:t>
      </w:r>
      <w:r w:rsidR="00811008" w:rsidRPr="009C676C">
        <w:rPr>
          <w:rFonts w:eastAsia="TimesNewRomanPSMT" w:cs="Arial"/>
          <w:szCs w:val="22"/>
        </w:rPr>
        <w:t xml:space="preserve">recision </w:t>
      </w:r>
      <w:r w:rsidR="004434DD" w:rsidRPr="009C676C">
        <w:rPr>
          <w:rFonts w:eastAsia="TimesNewRomanPSMT" w:cs="Arial"/>
          <w:szCs w:val="22"/>
        </w:rPr>
        <w:t xml:space="preserve">parameters </w:t>
      </w:r>
      <w:r w:rsidR="00811008">
        <w:rPr>
          <w:rFonts w:eastAsia="TimesNewRomanPSMT" w:cs="Arial"/>
          <w:szCs w:val="22"/>
        </w:rPr>
        <w:t>from</w:t>
      </w:r>
      <w:r w:rsidR="00933F5D" w:rsidRPr="009C676C">
        <w:rPr>
          <w:rFonts w:eastAsia="TimesNewRomanPSMT" w:cs="Arial"/>
          <w:szCs w:val="22"/>
        </w:rPr>
        <w:t xml:space="preserve"> inter</w:t>
      </w:r>
      <w:r w:rsidR="00811008">
        <w:rPr>
          <w:rFonts w:eastAsia="TimesNewRomanPSMT" w:cs="Arial"/>
          <w:szCs w:val="22"/>
        </w:rPr>
        <w:t>-</w:t>
      </w:r>
      <w:r w:rsidR="00933F5D" w:rsidRPr="009C676C">
        <w:rPr>
          <w:rFonts w:eastAsia="TimesNewRomanPSMT" w:cs="Arial"/>
          <w:szCs w:val="22"/>
        </w:rPr>
        <w:t xml:space="preserve">laboratory collaborative analytical </w:t>
      </w:r>
      <w:r w:rsidR="00811008">
        <w:rPr>
          <w:rFonts w:eastAsia="TimesNewRomanPSMT" w:cs="Arial"/>
          <w:szCs w:val="22"/>
        </w:rPr>
        <w:t>studies</w:t>
      </w:r>
      <w:r w:rsidR="004434DD">
        <w:rPr>
          <w:rFonts w:eastAsia="TimesNewRomanPSMT" w:cs="Arial"/>
          <w:szCs w:val="22"/>
        </w:rPr>
        <w:t xml:space="preserve"> </w:t>
      </w:r>
      <w:r w:rsidR="00B52EDF">
        <w:rPr>
          <w:rFonts w:eastAsia="TimesNewRomanPSMT" w:cs="Arial"/>
          <w:szCs w:val="22"/>
        </w:rPr>
        <w:t>for calculation</w:t>
      </w:r>
      <w:r w:rsidR="004434DD">
        <w:rPr>
          <w:rFonts w:eastAsia="TimesNewRomanPSMT" w:cs="Arial"/>
          <w:szCs w:val="22"/>
        </w:rPr>
        <w:t>:</w:t>
      </w:r>
      <w:r w:rsidR="00811008">
        <w:rPr>
          <w:rFonts w:eastAsia="TimesNewRomanPSMT" w:cs="Arial"/>
          <w:szCs w:val="22"/>
        </w:rPr>
        <w:t xml:space="preserve"> </w:t>
      </w:r>
    </w:p>
    <w:p w14:paraId="62A386F4" w14:textId="545C5F10" w:rsidR="004434DD" w:rsidRPr="004434DD" w:rsidRDefault="00B52EDF" w:rsidP="0046609D">
      <w:pPr>
        <w:pStyle w:val="ListParagraph"/>
        <w:numPr>
          <w:ilvl w:val="0"/>
          <w:numId w:val="30"/>
        </w:numPr>
        <w:spacing w:before="120"/>
        <w:rPr>
          <w:rFonts w:cs="Arial"/>
          <w:bCs/>
        </w:rPr>
      </w:pPr>
      <w:r w:rsidRPr="004434DD">
        <w:rPr>
          <w:rFonts w:cs="Arial"/>
          <w:bCs/>
        </w:rPr>
        <w:t>r</w:t>
      </w:r>
      <w:r w:rsidR="00933F5D" w:rsidRPr="004434DD">
        <w:rPr>
          <w:rFonts w:cs="Arial"/>
          <w:bCs/>
        </w:rPr>
        <w:t>elative repeatability SD (RSD</w:t>
      </w:r>
      <w:r w:rsidR="00933F5D" w:rsidRPr="004434DD">
        <w:rPr>
          <w:rFonts w:cs="Arial"/>
          <w:bCs/>
          <w:vertAlign w:val="subscript"/>
        </w:rPr>
        <w:t>r</w:t>
      </w:r>
      <w:r w:rsidR="00933F5D" w:rsidRPr="004434DD">
        <w:rPr>
          <w:rFonts w:cs="Arial"/>
          <w:bCs/>
        </w:rPr>
        <w:t>)</w:t>
      </w:r>
      <w:r w:rsidR="007A2B77" w:rsidRPr="004434DD">
        <w:rPr>
          <w:rFonts w:cs="Arial"/>
          <w:bCs/>
        </w:rPr>
        <w:t xml:space="preserve"> (within a laboratory)</w:t>
      </w:r>
      <w:r w:rsidR="00105487">
        <w:rPr>
          <w:rFonts w:cs="Arial"/>
          <w:bCs/>
        </w:rPr>
        <w:t>, or</w:t>
      </w:r>
      <w:r w:rsidR="00933F5D" w:rsidRPr="004434DD">
        <w:rPr>
          <w:rFonts w:cs="Arial"/>
          <w:bCs/>
        </w:rPr>
        <w:t xml:space="preserve"> </w:t>
      </w:r>
    </w:p>
    <w:p w14:paraId="367D2704" w14:textId="77777777" w:rsidR="004434DD" w:rsidRPr="004434DD" w:rsidRDefault="00B52EDF" w:rsidP="0046609D">
      <w:pPr>
        <w:pStyle w:val="ListParagraph"/>
        <w:numPr>
          <w:ilvl w:val="0"/>
          <w:numId w:val="30"/>
        </w:numPr>
        <w:spacing w:before="120"/>
        <w:rPr>
          <w:rFonts w:cs="Arial"/>
          <w:bCs/>
        </w:rPr>
      </w:pPr>
      <w:r w:rsidRPr="004434DD">
        <w:rPr>
          <w:rFonts w:cs="Arial"/>
          <w:bCs/>
        </w:rPr>
        <w:t xml:space="preserve">relative </w:t>
      </w:r>
      <w:r w:rsidR="00933F5D" w:rsidRPr="004434DD">
        <w:rPr>
          <w:rFonts w:cs="Arial"/>
          <w:bCs/>
        </w:rPr>
        <w:t>reproducibility SD (RSD</w:t>
      </w:r>
      <w:r w:rsidR="00933F5D" w:rsidRPr="004434DD">
        <w:rPr>
          <w:rFonts w:cs="Arial"/>
          <w:bCs/>
          <w:vertAlign w:val="subscript"/>
        </w:rPr>
        <w:t>R</w:t>
      </w:r>
      <w:r w:rsidR="00933F5D" w:rsidRPr="004434DD">
        <w:rPr>
          <w:rFonts w:cs="Arial"/>
          <w:bCs/>
        </w:rPr>
        <w:t xml:space="preserve">) </w:t>
      </w:r>
      <w:r w:rsidR="007A2B77" w:rsidRPr="004434DD">
        <w:rPr>
          <w:rFonts w:cs="Arial"/>
          <w:bCs/>
        </w:rPr>
        <w:t>(between laboratories)</w:t>
      </w:r>
      <w:r w:rsidR="00CF0EC2">
        <w:rPr>
          <w:rFonts w:cs="Arial"/>
          <w:bCs/>
        </w:rPr>
        <w:t>.</w:t>
      </w:r>
    </w:p>
    <w:p w14:paraId="7A4E9F43" w14:textId="68417FD3" w:rsidR="00203369" w:rsidRDefault="007A2B77" w:rsidP="0046609D">
      <w:pPr>
        <w:widowControl/>
        <w:spacing w:before="120"/>
      </w:pPr>
      <w:r w:rsidRPr="00FB0478">
        <w:rPr>
          <w:rFonts w:cs="Arial"/>
          <w:szCs w:val="22"/>
          <w:lang w:val="en-AU" w:eastAsia="en-GB" w:bidi="ar-SA"/>
        </w:rPr>
        <w:t>Precision</w:t>
      </w:r>
      <w:r w:rsidRPr="00FB0478">
        <w:rPr>
          <w:rFonts w:cs="Arial"/>
          <w:szCs w:val="22"/>
          <w:lang w:val="en-AU"/>
        </w:rPr>
        <w:t xml:space="preserve"> was specifically </w:t>
      </w:r>
      <w:r w:rsidRPr="00FB0478">
        <w:rPr>
          <w:rFonts w:eastAsia="TimesNewRomanPSMT" w:cs="Arial"/>
          <w:szCs w:val="22"/>
        </w:rPr>
        <w:t xml:space="preserve">validated and </w:t>
      </w:r>
      <w:r w:rsidRPr="00FB0478">
        <w:rPr>
          <w:rFonts w:cs="Arial"/>
          <w:szCs w:val="22"/>
          <w:lang w:val="en-AU"/>
        </w:rPr>
        <w:t xml:space="preserve">quantified </w:t>
      </w:r>
      <w:r w:rsidR="00D0243C">
        <w:rPr>
          <w:rFonts w:cs="Arial"/>
          <w:szCs w:val="22"/>
          <w:lang w:val="en-AU"/>
        </w:rPr>
        <w:t>for</w:t>
      </w:r>
      <w:r w:rsidRPr="00FB0478">
        <w:rPr>
          <w:rFonts w:cs="Arial"/>
          <w:szCs w:val="22"/>
          <w:lang w:val="en-AU"/>
        </w:rPr>
        <w:t xml:space="preserve"> </w:t>
      </w:r>
      <w:r w:rsidR="004434DD" w:rsidRPr="00FB0478">
        <w:rPr>
          <w:rFonts w:cs="Arial"/>
          <w:szCs w:val="22"/>
          <w:lang w:val="en-AU"/>
        </w:rPr>
        <w:t>AOAC</w:t>
      </w:r>
      <w:r w:rsidR="004434DD">
        <w:rPr>
          <w:rFonts w:cs="Arial"/>
          <w:szCs w:val="22"/>
          <w:lang w:val="en-AU"/>
        </w:rPr>
        <w:t>’s</w:t>
      </w:r>
      <w:r w:rsidR="004434DD" w:rsidRPr="00FB0478">
        <w:rPr>
          <w:rFonts w:cs="Arial"/>
          <w:szCs w:val="22"/>
          <w:lang w:val="en-AU"/>
        </w:rPr>
        <w:t xml:space="preserve"> </w:t>
      </w:r>
      <w:r w:rsidRPr="00FB0478">
        <w:rPr>
          <w:rFonts w:cs="Arial"/>
          <w:szCs w:val="22"/>
          <w:lang w:val="en-AU"/>
        </w:rPr>
        <w:t xml:space="preserve">assessment </w:t>
      </w:r>
      <w:r w:rsidR="00D0243C">
        <w:rPr>
          <w:rFonts w:cs="Arial"/>
          <w:szCs w:val="22"/>
          <w:lang w:val="en-AU"/>
        </w:rPr>
        <w:t>o</w:t>
      </w:r>
      <w:r w:rsidRPr="00FB0478">
        <w:rPr>
          <w:rFonts w:eastAsia="TimesNewRomanPSMT" w:cs="Arial"/>
          <w:szCs w:val="22"/>
        </w:rPr>
        <w:t>f first action status</w:t>
      </w:r>
      <w:r w:rsidRPr="00FB0478">
        <w:rPr>
          <w:rFonts w:cs="Arial"/>
          <w:szCs w:val="22"/>
          <w:lang w:val="en-AU"/>
        </w:rPr>
        <w:t xml:space="preserve"> (</w:t>
      </w:r>
      <w:r w:rsidR="002866B7">
        <w:rPr>
          <w:rFonts w:cs="Arial"/>
          <w:szCs w:val="22"/>
          <w:lang w:val="en-AU"/>
        </w:rPr>
        <w:t>AOAC International,</w:t>
      </w:r>
      <w:r w:rsidR="002866B7" w:rsidRPr="00FB0478">
        <w:rPr>
          <w:rFonts w:cs="Arial"/>
          <w:szCs w:val="22"/>
          <w:lang w:val="en-AU"/>
        </w:rPr>
        <w:t xml:space="preserve"> </w:t>
      </w:r>
      <w:r w:rsidRPr="00FB0478">
        <w:rPr>
          <w:rFonts w:cs="Arial"/>
          <w:szCs w:val="22"/>
          <w:lang w:val="en-AU"/>
        </w:rPr>
        <w:t>2019).</w:t>
      </w:r>
      <w:r>
        <w:rPr>
          <w:rFonts w:cs="Arial"/>
          <w:szCs w:val="22"/>
          <w:lang w:val="en-AU"/>
        </w:rPr>
        <w:t xml:space="preserve"> </w:t>
      </w:r>
      <w:r w:rsidR="00933F5D">
        <w:rPr>
          <w:rFonts w:eastAsia="TimesNewRomanPSMT" w:cs="Arial"/>
          <w:szCs w:val="22"/>
        </w:rPr>
        <w:t>The</w:t>
      </w:r>
      <w:r w:rsidR="00BD160D">
        <w:rPr>
          <w:rFonts w:eastAsia="TimesNewRomanPSMT" w:cs="Arial"/>
          <w:szCs w:val="22"/>
        </w:rPr>
        <w:t xml:space="preserve"> </w:t>
      </w:r>
      <w:r w:rsidR="004434DD">
        <w:rPr>
          <w:rFonts w:eastAsia="TimesNewRomanPSMT" w:cs="Arial"/>
          <w:szCs w:val="22"/>
        </w:rPr>
        <w:t xml:space="preserve">parameters for </w:t>
      </w:r>
      <w:r w:rsidR="008379E1">
        <w:rPr>
          <w:rFonts w:eastAsia="TimesNewRomanPSMT" w:cs="Arial"/>
          <w:szCs w:val="22"/>
        </w:rPr>
        <w:t xml:space="preserve">AOAC 2017.16 </w:t>
      </w:r>
      <w:r w:rsidR="00DA3291">
        <w:rPr>
          <w:rFonts w:eastAsia="TimesNewRomanPSMT" w:cs="Arial"/>
          <w:szCs w:val="22"/>
        </w:rPr>
        <w:t xml:space="preserve">are </w:t>
      </w:r>
      <w:r w:rsidR="00203369">
        <w:rPr>
          <w:rFonts w:eastAsia="TimesNewRomanPSMT" w:cs="Arial"/>
          <w:szCs w:val="22"/>
        </w:rPr>
        <w:t xml:space="preserve">given in Table </w:t>
      </w:r>
      <w:r w:rsidR="00E34AA6">
        <w:rPr>
          <w:rFonts w:eastAsia="TimesNewRomanPSMT" w:cs="Arial"/>
          <w:szCs w:val="22"/>
        </w:rPr>
        <w:t>3</w:t>
      </w:r>
      <w:r w:rsidR="0089589E">
        <w:rPr>
          <w:rFonts w:eastAsia="TimesNewRomanPSMT" w:cs="Arial"/>
          <w:szCs w:val="22"/>
        </w:rPr>
        <w:t xml:space="preserve">. </w:t>
      </w:r>
      <w:r w:rsidR="0089589E">
        <w:rPr>
          <w:rFonts w:cs="Arial"/>
          <w:szCs w:val="22"/>
        </w:rPr>
        <w:t xml:space="preserve">Generally, the </w:t>
      </w:r>
      <w:r w:rsidR="0089589E">
        <w:t>lower the parameter value, the more precise the method.</w:t>
      </w:r>
      <w:r w:rsidR="0075648D">
        <w:t xml:space="preserve"> </w:t>
      </w:r>
      <w:r w:rsidR="0089589E">
        <w:rPr>
          <w:rFonts w:eastAsia="TimesNewRomanPSMT" w:cs="Arial"/>
          <w:szCs w:val="22"/>
        </w:rPr>
        <w:t xml:space="preserve">In general, AOAC 2017.16 has a similar level of </w:t>
      </w:r>
      <w:r w:rsidR="00DA3291">
        <w:rPr>
          <w:rFonts w:eastAsia="TimesNewRomanPSMT" w:cs="Arial"/>
          <w:szCs w:val="22"/>
        </w:rPr>
        <w:t xml:space="preserve">precision </w:t>
      </w:r>
      <w:r w:rsidR="0089589E">
        <w:rPr>
          <w:rFonts w:eastAsia="TimesNewRomanPSMT" w:cs="Arial"/>
          <w:szCs w:val="22"/>
        </w:rPr>
        <w:t>compared to</w:t>
      </w:r>
      <w:r w:rsidR="00DA3291">
        <w:rPr>
          <w:rFonts w:eastAsia="TimesNewRomanPSMT" w:cs="Arial"/>
          <w:szCs w:val="22"/>
        </w:rPr>
        <w:t xml:space="preserve"> AOAC </w:t>
      </w:r>
      <w:r w:rsidR="0089589E">
        <w:rPr>
          <w:rFonts w:eastAsia="TimesNewRomanPSMT" w:cs="Arial"/>
          <w:szCs w:val="22"/>
        </w:rPr>
        <w:t xml:space="preserve">985.29, </w:t>
      </w:r>
      <w:r w:rsidR="00DA3291">
        <w:rPr>
          <w:rFonts w:eastAsia="TimesNewRomanPSMT" w:cs="Arial"/>
          <w:szCs w:val="22"/>
        </w:rPr>
        <w:t>991.43</w:t>
      </w:r>
      <w:r w:rsidR="0089589E">
        <w:rPr>
          <w:rFonts w:eastAsia="TimesNewRomanPSMT" w:cs="Arial"/>
          <w:szCs w:val="22"/>
        </w:rPr>
        <w:t>,</w:t>
      </w:r>
      <w:r w:rsidR="00DA3291">
        <w:rPr>
          <w:rFonts w:eastAsia="TimesNewRomanPSMT" w:cs="Arial"/>
          <w:szCs w:val="22"/>
        </w:rPr>
        <w:t xml:space="preserve"> </w:t>
      </w:r>
      <w:r w:rsidR="0089589E">
        <w:rPr>
          <w:rFonts w:eastAsia="TimesNewRomanPSMT" w:cs="Arial"/>
          <w:szCs w:val="22"/>
        </w:rPr>
        <w:t xml:space="preserve">and </w:t>
      </w:r>
      <w:r w:rsidR="00DA3291">
        <w:rPr>
          <w:rFonts w:eastAsia="TimesNewRomanPSMT" w:cs="Arial"/>
          <w:szCs w:val="22"/>
        </w:rPr>
        <w:t>2001.03</w:t>
      </w:r>
      <w:r w:rsidR="001037F2">
        <w:rPr>
          <w:rFonts w:eastAsia="TimesNewRomanPSMT" w:cs="Arial"/>
          <w:szCs w:val="22"/>
        </w:rPr>
        <w:t>.</w:t>
      </w:r>
      <w:r w:rsidR="00811008">
        <w:rPr>
          <w:rFonts w:cs="Arial"/>
          <w:szCs w:val="22"/>
        </w:rPr>
        <w:t xml:space="preserve"> </w:t>
      </w:r>
      <w:r w:rsidR="0089589E">
        <w:rPr>
          <w:rFonts w:cs="Arial"/>
          <w:szCs w:val="22"/>
        </w:rPr>
        <w:t xml:space="preserve">However, AOAC 985.29 is less precise compared to AOAC 2017.16 for certain foods e.g. soy isolate with a high protein content and physical attributes of starch in rice combined with a low </w:t>
      </w:r>
      <w:r w:rsidR="000F6214">
        <w:rPr>
          <w:rFonts w:cs="Arial"/>
          <w:szCs w:val="22"/>
        </w:rPr>
        <w:t>total</w:t>
      </w:r>
      <w:r w:rsidR="007708C8">
        <w:rPr>
          <w:rFonts w:cs="Arial"/>
          <w:szCs w:val="22"/>
        </w:rPr>
        <w:t xml:space="preserve"> </w:t>
      </w:r>
      <w:r w:rsidR="0089589E">
        <w:rPr>
          <w:rFonts w:cs="Arial"/>
          <w:szCs w:val="22"/>
        </w:rPr>
        <w:t xml:space="preserve">dietary fibre value (i.e. </w:t>
      </w:r>
      <w:r w:rsidR="007708C8">
        <w:rPr>
          <w:rFonts w:cs="Arial"/>
          <w:szCs w:val="22"/>
        </w:rPr>
        <w:t>≤~1%</w:t>
      </w:r>
      <w:r w:rsidR="0089589E">
        <w:rPr>
          <w:rFonts w:cs="Arial"/>
          <w:szCs w:val="22"/>
        </w:rPr>
        <w:t xml:space="preserve">). </w:t>
      </w:r>
    </w:p>
    <w:p w14:paraId="3540D33D" w14:textId="34C0AC15" w:rsidR="00A510EB" w:rsidRPr="001037F2" w:rsidRDefault="00825FC4" w:rsidP="0046609D">
      <w:pPr>
        <w:pStyle w:val="FSTableHeading"/>
      </w:pPr>
      <w:r w:rsidRPr="0012515C">
        <w:rPr>
          <w:b/>
        </w:rPr>
        <w:t xml:space="preserve">Table </w:t>
      </w:r>
      <w:r w:rsidR="00E34AA6" w:rsidRPr="0012515C">
        <w:rPr>
          <w:b/>
        </w:rPr>
        <w:t>3</w:t>
      </w:r>
      <w:r w:rsidR="004623A2">
        <w:t xml:space="preserve"> </w:t>
      </w:r>
      <w:r w:rsidRPr="001037F2">
        <w:t xml:space="preserve"> Precision parameters for AOAC 2017.16</w:t>
      </w:r>
      <w:r w:rsidR="009C676C" w:rsidRPr="001037F2">
        <w:t xml:space="preserve"> and </w:t>
      </w:r>
      <w:r w:rsidR="004623A2">
        <w:t xml:space="preserve">older </w:t>
      </w:r>
      <w:r w:rsidR="000F6214">
        <w:t>total</w:t>
      </w:r>
      <w:r w:rsidR="009C676C" w:rsidRPr="001037F2">
        <w:t xml:space="preserve"> </w:t>
      </w:r>
      <w:r w:rsidR="008879DC" w:rsidRPr="001037F2">
        <w:t>d</w:t>
      </w:r>
      <w:r w:rsidR="009C676C" w:rsidRPr="001037F2">
        <w:t>ietary fib</w:t>
      </w:r>
      <w:r w:rsidR="008879DC" w:rsidRPr="001037F2">
        <w:t>re</w:t>
      </w:r>
      <w:r w:rsidR="009C676C" w:rsidRPr="001037F2">
        <w:t xml:space="preserve"> methods</w:t>
      </w:r>
      <w:r w:rsidR="00721356">
        <w:t xml:space="preserve"> </w:t>
      </w:r>
      <w:r w:rsidR="00914697">
        <w:t xml:space="preserve">(McCleary et al. 2019; </w:t>
      </w:r>
      <w:r w:rsidR="00914697" w:rsidRPr="00590D8B">
        <w:t xml:space="preserve">McCleary </w:t>
      </w:r>
      <w:r w:rsidR="00914697">
        <w:t>&amp; Cox</w:t>
      </w:r>
      <w:r w:rsidR="00914697" w:rsidRPr="00590D8B">
        <w:t xml:space="preserve"> 2017</w:t>
      </w:r>
      <w:r w:rsidR="00914697">
        <w:t>)</w:t>
      </w:r>
    </w:p>
    <w:tbl>
      <w:tblPr>
        <w:tblStyle w:val="GridTable4-Accent31"/>
        <w:tblW w:w="5000" w:type="pct"/>
        <w:tblLook w:val="04A0" w:firstRow="1" w:lastRow="0" w:firstColumn="1" w:lastColumn="0" w:noHBand="0" w:noVBand="1"/>
        <w:tblCaption w:val="Table 3:  Precision parameters for AOAC 2017.16 and older total dietary fibre methods (McCleary et al. 2019; McCleary &amp; Cox 2017)"/>
      </w:tblPr>
      <w:tblGrid>
        <w:gridCol w:w="3020"/>
        <w:gridCol w:w="3019"/>
        <w:gridCol w:w="3021"/>
      </w:tblGrid>
      <w:tr w:rsidR="00CF0EC2" w:rsidRPr="004623A2" w14:paraId="26DB4A6D" w14:textId="77777777" w:rsidTr="00CF0EC2">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667" w:type="pct"/>
            <w:hideMark/>
          </w:tcPr>
          <w:p w14:paraId="12F4956B" w14:textId="77777777" w:rsidR="00CF0EC2" w:rsidRPr="004623A2" w:rsidRDefault="00CF0EC2" w:rsidP="0046609D">
            <w:pPr>
              <w:widowControl/>
              <w:spacing w:before="120"/>
              <w:rPr>
                <w:b w:val="0"/>
                <w:bCs w:val="0"/>
                <w:sz w:val="20"/>
                <w:szCs w:val="22"/>
              </w:rPr>
            </w:pPr>
            <w:r w:rsidRPr="004623A2">
              <w:rPr>
                <w:sz w:val="20"/>
                <w:szCs w:val="22"/>
              </w:rPr>
              <w:t>AOAC method</w:t>
            </w:r>
          </w:p>
        </w:tc>
        <w:tc>
          <w:tcPr>
            <w:tcW w:w="1666" w:type="pct"/>
            <w:hideMark/>
          </w:tcPr>
          <w:p w14:paraId="4C14DD92" w14:textId="77777777" w:rsidR="00CF0EC2" w:rsidRPr="004623A2" w:rsidRDefault="00CF0EC2" w:rsidP="0046609D">
            <w:pPr>
              <w:widowControl/>
              <w:spacing w:before="120"/>
              <w:cnfStyle w:val="100000000000" w:firstRow="1" w:lastRow="0" w:firstColumn="0" w:lastColumn="0" w:oddVBand="0" w:evenVBand="0" w:oddHBand="0" w:evenHBand="0" w:firstRowFirstColumn="0" w:firstRowLastColumn="0" w:lastRowFirstColumn="0" w:lastRowLastColumn="0"/>
              <w:rPr>
                <w:b w:val="0"/>
                <w:bCs w:val="0"/>
                <w:sz w:val="20"/>
                <w:szCs w:val="22"/>
              </w:rPr>
            </w:pPr>
            <w:r w:rsidRPr="004623A2">
              <w:rPr>
                <w:sz w:val="20"/>
                <w:szCs w:val="22"/>
              </w:rPr>
              <w:t>Relative repeatability SD (RSD</w:t>
            </w:r>
            <w:r w:rsidRPr="004623A2">
              <w:rPr>
                <w:sz w:val="20"/>
                <w:szCs w:val="22"/>
                <w:vertAlign w:val="subscript"/>
              </w:rPr>
              <w:t>r</w:t>
            </w:r>
            <w:r w:rsidRPr="004623A2">
              <w:rPr>
                <w:sz w:val="20"/>
                <w:szCs w:val="22"/>
              </w:rPr>
              <w:t>)</w:t>
            </w:r>
          </w:p>
        </w:tc>
        <w:tc>
          <w:tcPr>
            <w:tcW w:w="1667" w:type="pct"/>
            <w:hideMark/>
          </w:tcPr>
          <w:p w14:paraId="5785109D" w14:textId="77777777" w:rsidR="00CF0EC2" w:rsidRPr="004623A2" w:rsidRDefault="00CF0EC2" w:rsidP="0046609D">
            <w:pPr>
              <w:widowControl/>
              <w:spacing w:before="120"/>
              <w:cnfStyle w:val="100000000000" w:firstRow="1" w:lastRow="0" w:firstColumn="0" w:lastColumn="0" w:oddVBand="0" w:evenVBand="0" w:oddHBand="0" w:evenHBand="0" w:firstRowFirstColumn="0" w:firstRowLastColumn="0" w:lastRowFirstColumn="0" w:lastRowLastColumn="0"/>
              <w:rPr>
                <w:b w:val="0"/>
                <w:bCs w:val="0"/>
                <w:sz w:val="20"/>
                <w:szCs w:val="22"/>
              </w:rPr>
            </w:pPr>
            <w:r w:rsidRPr="004623A2">
              <w:rPr>
                <w:sz w:val="20"/>
                <w:szCs w:val="22"/>
              </w:rPr>
              <w:t>Relative reproducibility SD (RSD</w:t>
            </w:r>
            <w:r w:rsidRPr="004623A2">
              <w:rPr>
                <w:sz w:val="20"/>
                <w:szCs w:val="22"/>
                <w:vertAlign w:val="subscript"/>
              </w:rPr>
              <w:t>R</w:t>
            </w:r>
            <w:r w:rsidRPr="004623A2">
              <w:rPr>
                <w:sz w:val="20"/>
                <w:szCs w:val="22"/>
              </w:rPr>
              <w:t>)</w:t>
            </w:r>
          </w:p>
        </w:tc>
      </w:tr>
      <w:tr w:rsidR="00CF0EC2" w:rsidRPr="004623A2" w14:paraId="6A303666" w14:textId="77777777" w:rsidTr="00CF0EC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67" w:type="pct"/>
            <w:noWrap/>
            <w:hideMark/>
          </w:tcPr>
          <w:p w14:paraId="45C306F2" w14:textId="77777777" w:rsidR="00CF0EC2" w:rsidRPr="004623A2" w:rsidRDefault="00CF0EC2" w:rsidP="0046609D">
            <w:pPr>
              <w:widowControl/>
              <w:spacing w:before="120"/>
              <w:rPr>
                <w:b w:val="0"/>
                <w:sz w:val="20"/>
                <w:szCs w:val="22"/>
              </w:rPr>
            </w:pPr>
            <w:r w:rsidRPr="004623A2">
              <w:rPr>
                <w:b w:val="0"/>
                <w:sz w:val="20"/>
                <w:szCs w:val="22"/>
              </w:rPr>
              <w:t>985.29</w:t>
            </w:r>
          </w:p>
        </w:tc>
        <w:tc>
          <w:tcPr>
            <w:tcW w:w="1666" w:type="pct"/>
            <w:noWrap/>
            <w:hideMark/>
          </w:tcPr>
          <w:p w14:paraId="65EE5977" w14:textId="77777777" w:rsidR="00CF0EC2" w:rsidRPr="004623A2" w:rsidRDefault="00CF0EC2" w:rsidP="0046609D">
            <w:pPr>
              <w:widowControl/>
              <w:spacing w:before="120"/>
              <w:cnfStyle w:val="000000100000" w:firstRow="0" w:lastRow="0" w:firstColumn="0" w:lastColumn="0" w:oddVBand="0" w:evenVBand="0" w:oddHBand="1" w:evenHBand="0" w:firstRowFirstColumn="0" w:firstRowLastColumn="0" w:lastRowFirstColumn="0" w:lastRowLastColumn="0"/>
              <w:rPr>
                <w:sz w:val="20"/>
                <w:szCs w:val="22"/>
              </w:rPr>
            </w:pPr>
            <w:r w:rsidRPr="004623A2">
              <w:rPr>
                <w:sz w:val="20"/>
                <w:szCs w:val="22"/>
              </w:rPr>
              <w:t>0.56</w:t>
            </w:r>
            <w:r>
              <w:rPr>
                <w:sz w:val="20"/>
                <w:szCs w:val="22"/>
              </w:rPr>
              <w:t>–</w:t>
            </w:r>
            <w:r w:rsidRPr="004623A2">
              <w:rPr>
                <w:sz w:val="20"/>
                <w:szCs w:val="22"/>
              </w:rPr>
              <w:t>66.25</w:t>
            </w:r>
          </w:p>
        </w:tc>
        <w:tc>
          <w:tcPr>
            <w:tcW w:w="1667" w:type="pct"/>
            <w:noWrap/>
            <w:hideMark/>
          </w:tcPr>
          <w:p w14:paraId="03EB051F" w14:textId="77777777" w:rsidR="00CF0EC2" w:rsidRPr="004623A2" w:rsidRDefault="00CF0EC2" w:rsidP="0046609D">
            <w:pPr>
              <w:widowControl/>
              <w:spacing w:before="120"/>
              <w:cnfStyle w:val="000000100000" w:firstRow="0" w:lastRow="0" w:firstColumn="0" w:lastColumn="0" w:oddVBand="0" w:evenVBand="0" w:oddHBand="1" w:evenHBand="0" w:firstRowFirstColumn="0" w:firstRowLastColumn="0" w:lastRowFirstColumn="0" w:lastRowLastColumn="0"/>
              <w:rPr>
                <w:sz w:val="20"/>
                <w:szCs w:val="22"/>
              </w:rPr>
            </w:pPr>
            <w:r w:rsidRPr="004623A2">
              <w:rPr>
                <w:sz w:val="20"/>
                <w:szCs w:val="22"/>
              </w:rPr>
              <w:t>1.58</w:t>
            </w:r>
            <w:r>
              <w:rPr>
                <w:sz w:val="20"/>
                <w:szCs w:val="22"/>
              </w:rPr>
              <w:t>–</w:t>
            </w:r>
            <w:r w:rsidRPr="004623A2">
              <w:rPr>
                <w:sz w:val="20"/>
                <w:szCs w:val="22"/>
              </w:rPr>
              <w:t>66.25</w:t>
            </w:r>
          </w:p>
        </w:tc>
      </w:tr>
      <w:tr w:rsidR="00CF0EC2" w:rsidRPr="004623A2" w14:paraId="60BF9A5B" w14:textId="77777777" w:rsidTr="00CF0EC2">
        <w:trPr>
          <w:trHeight w:val="288"/>
        </w:trPr>
        <w:tc>
          <w:tcPr>
            <w:cnfStyle w:val="001000000000" w:firstRow="0" w:lastRow="0" w:firstColumn="1" w:lastColumn="0" w:oddVBand="0" w:evenVBand="0" w:oddHBand="0" w:evenHBand="0" w:firstRowFirstColumn="0" w:firstRowLastColumn="0" w:lastRowFirstColumn="0" w:lastRowLastColumn="0"/>
            <w:tcW w:w="1667" w:type="pct"/>
            <w:noWrap/>
            <w:hideMark/>
          </w:tcPr>
          <w:p w14:paraId="56A3D37A" w14:textId="77777777" w:rsidR="00CF0EC2" w:rsidRPr="004623A2" w:rsidRDefault="00CF0EC2" w:rsidP="0046609D">
            <w:pPr>
              <w:widowControl/>
              <w:spacing w:before="120"/>
              <w:rPr>
                <w:b w:val="0"/>
                <w:sz w:val="20"/>
                <w:szCs w:val="22"/>
              </w:rPr>
            </w:pPr>
            <w:r w:rsidRPr="004623A2">
              <w:rPr>
                <w:b w:val="0"/>
                <w:sz w:val="20"/>
                <w:szCs w:val="22"/>
              </w:rPr>
              <w:t>991.43</w:t>
            </w:r>
          </w:p>
        </w:tc>
        <w:tc>
          <w:tcPr>
            <w:tcW w:w="1666" w:type="pct"/>
            <w:noWrap/>
            <w:hideMark/>
          </w:tcPr>
          <w:p w14:paraId="65F4C2CA" w14:textId="77777777" w:rsidR="00CF0EC2" w:rsidRPr="004623A2" w:rsidRDefault="00CF0EC2" w:rsidP="0046609D">
            <w:pPr>
              <w:widowControl/>
              <w:spacing w:before="120"/>
              <w:cnfStyle w:val="000000000000" w:firstRow="0" w:lastRow="0" w:firstColumn="0" w:lastColumn="0" w:oddVBand="0" w:evenVBand="0" w:oddHBand="0" w:evenHBand="0" w:firstRowFirstColumn="0" w:firstRowLastColumn="0" w:lastRowFirstColumn="0" w:lastRowLastColumn="0"/>
              <w:rPr>
                <w:sz w:val="20"/>
                <w:szCs w:val="22"/>
              </w:rPr>
            </w:pPr>
            <w:r w:rsidRPr="004623A2">
              <w:rPr>
                <w:sz w:val="20"/>
                <w:szCs w:val="22"/>
              </w:rPr>
              <w:t>1.50</w:t>
            </w:r>
            <w:r>
              <w:rPr>
                <w:sz w:val="20"/>
                <w:szCs w:val="22"/>
              </w:rPr>
              <w:t>–</w:t>
            </w:r>
            <w:r w:rsidRPr="004623A2">
              <w:rPr>
                <w:sz w:val="20"/>
                <w:szCs w:val="22"/>
              </w:rPr>
              <w:t>-6.62</w:t>
            </w:r>
          </w:p>
        </w:tc>
        <w:tc>
          <w:tcPr>
            <w:tcW w:w="1667" w:type="pct"/>
            <w:noWrap/>
            <w:hideMark/>
          </w:tcPr>
          <w:p w14:paraId="79E1A68E" w14:textId="77777777" w:rsidR="00CF0EC2" w:rsidRPr="004623A2" w:rsidRDefault="00CF0EC2" w:rsidP="0046609D">
            <w:pPr>
              <w:widowControl/>
              <w:spacing w:before="120"/>
              <w:cnfStyle w:val="000000000000" w:firstRow="0" w:lastRow="0" w:firstColumn="0" w:lastColumn="0" w:oddVBand="0" w:evenVBand="0" w:oddHBand="0" w:evenHBand="0" w:firstRowFirstColumn="0" w:firstRowLastColumn="0" w:lastRowFirstColumn="0" w:lastRowLastColumn="0"/>
              <w:rPr>
                <w:sz w:val="20"/>
                <w:szCs w:val="22"/>
              </w:rPr>
            </w:pPr>
            <w:r w:rsidRPr="004623A2">
              <w:rPr>
                <w:sz w:val="20"/>
                <w:szCs w:val="22"/>
              </w:rPr>
              <w:t>1.58</w:t>
            </w:r>
            <w:r>
              <w:rPr>
                <w:sz w:val="20"/>
                <w:szCs w:val="22"/>
              </w:rPr>
              <w:t>–</w:t>
            </w:r>
            <w:r w:rsidRPr="004623A2">
              <w:rPr>
                <w:sz w:val="20"/>
                <w:szCs w:val="22"/>
              </w:rPr>
              <w:t>12.17</w:t>
            </w:r>
          </w:p>
        </w:tc>
      </w:tr>
      <w:tr w:rsidR="00CF0EC2" w:rsidRPr="004623A2" w14:paraId="5495301F" w14:textId="77777777" w:rsidTr="00CF0EC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67" w:type="pct"/>
            <w:noWrap/>
            <w:hideMark/>
          </w:tcPr>
          <w:p w14:paraId="3191902B" w14:textId="77777777" w:rsidR="00CF0EC2" w:rsidRPr="004623A2" w:rsidRDefault="00CF0EC2" w:rsidP="0046609D">
            <w:pPr>
              <w:widowControl/>
              <w:spacing w:before="120"/>
              <w:rPr>
                <w:b w:val="0"/>
                <w:sz w:val="20"/>
                <w:szCs w:val="22"/>
              </w:rPr>
            </w:pPr>
            <w:r w:rsidRPr="004623A2">
              <w:rPr>
                <w:b w:val="0"/>
                <w:sz w:val="20"/>
                <w:szCs w:val="22"/>
              </w:rPr>
              <w:t>2001.03</w:t>
            </w:r>
          </w:p>
        </w:tc>
        <w:tc>
          <w:tcPr>
            <w:tcW w:w="1666" w:type="pct"/>
            <w:noWrap/>
            <w:hideMark/>
          </w:tcPr>
          <w:p w14:paraId="385485CE" w14:textId="77777777" w:rsidR="00CF0EC2" w:rsidRPr="004623A2" w:rsidRDefault="00CF0EC2" w:rsidP="0046609D">
            <w:pPr>
              <w:widowControl/>
              <w:spacing w:before="120"/>
              <w:cnfStyle w:val="000000100000" w:firstRow="0" w:lastRow="0" w:firstColumn="0" w:lastColumn="0" w:oddVBand="0" w:evenVBand="0" w:oddHBand="1" w:evenHBand="0" w:firstRowFirstColumn="0" w:firstRowLastColumn="0" w:lastRowFirstColumn="0" w:lastRowLastColumn="0"/>
              <w:rPr>
                <w:sz w:val="20"/>
                <w:szCs w:val="22"/>
              </w:rPr>
            </w:pPr>
            <w:r w:rsidRPr="004623A2">
              <w:rPr>
                <w:sz w:val="20"/>
                <w:szCs w:val="22"/>
              </w:rPr>
              <w:t>1.33</w:t>
            </w:r>
            <w:r>
              <w:rPr>
                <w:sz w:val="20"/>
                <w:szCs w:val="22"/>
              </w:rPr>
              <w:t>–</w:t>
            </w:r>
            <w:r w:rsidRPr="004623A2">
              <w:rPr>
                <w:sz w:val="20"/>
                <w:szCs w:val="22"/>
              </w:rPr>
              <w:t>6.10</w:t>
            </w:r>
          </w:p>
        </w:tc>
        <w:tc>
          <w:tcPr>
            <w:tcW w:w="1667" w:type="pct"/>
            <w:noWrap/>
            <w:hideMark/>
          </w:tcPr>
          <w:p w14:paraId="1D9E14EB" w14:textId="77777777" w:rsidR="00CF0EC2" w:rsidRPr="004623A2" w:rsidRDefault="00CF0EC2" w:rsidP="0046609D">
            <w:pPr>
              <w:widowControl/>
              <w:spacing w:before="120"/>
              <w:cnfStyle w:val="000000100000" w:firstRow="0" w:lastRow="0" w:firstColumn="0" w:lastColumn="0" w:oddVBand="0" w:evenVBand="0" w:oddHBand="1" w:evenHBand="0" w:firstRowFirstColumn="0" w:firstRowLastColumn="0" w:lastRowFirstColumn="0" w:lastRowLastColumn="0"/>
              <w:rPr>
                <w:sz w:val="20"/>
                <w:szCs w:val="22"/>
              </w:rPr>
            </w:pPr>
            <w:r w:rsidRPr="004623A2">
              <w:rPr>
                <w:sz w:val="20"/>
                <w:szCs w:val="22"/>
              </w:rPr>
              <w:t>1.79</w:t>
            </w:r>
            <w:r>
              <w:rPr>
                <w:sz w:val="20"/>
                <w:szCs w:val="22"/>
              </w:rPr>
              <w:t>–</w:t>
            </w:r>
            <w:r w:rsidRPr="004623A2">
              <w:rPr>
                <w:sz w:val="20"/>
                <w:szCs w:val="22"/>
              </w:rPr>
              <w:t>9.39</w:t>
            </w:r>
          </w:p>
        </w:tc>
      </w:tr>
      <w:tr w:rsidR="00CF0EC2" w:rsidRPr="004623A2" w14:paraId="444CE9DF" w14:textId="77777777" w:rsidTr="00CF0EC2">
        <w:trPr>
          <w:trHeight w:val="288"/>
        </w:trPr>
        <w:tc>
          <w:tcPr>
            <w:cnfStyle w:val="001000000000" w:firstRow="0" w:lastRow="0" w:firstColumn="1" w:lastColumn="0" w:oddVBand="0" w:evenVBand="0" w:oddHBand="0" w:evenHBand="0" w:firstRowFirstColumn="0" w:firstRowLastColumn="0" w:lastRowFirstColumn="0" w:lastRowLastColumn="0"/>
            <w:tcW w:w="1667" w:type="pct"/>
            <w:noWrap/>
            <w:hideMark/>
          </w:tcPr>
          <w:p w14:paraId="7A63EA4D" w14:textId="77777777" w:rsidR="00CF0EC2" w:rsidRPr="004623A2" w:rsidRDefault="00CF0EC2" w:rsidP="0046609D">
            <w:pPr>
              <w:widowControl/>
              <w:spacing w:before="120"/>
              <w:rPr>
                <w:b w:val="0"/>
                <w:sz w:val="20"/>
                <w:szCs w:val="22"/>
              </w:rPr>
            </w:pPr>
            <w:r w:rsidRPr="004623A2">
              <w:rPr>
                <w:b w:val="0"/>
                <w:sz w:val="20"/>
                <w:szCs w:val="22"/>
              </w:rPr>
              <w:t>2017.16</w:t>
            </w:r>
          </w:p>
        </w:tc>
        <w:tc>
          <w:tcPr>
            <w:tcW w:w="1666" w:type="pct"/>
            <w:noWrap/>
            <w:hideMark/>
          </w:tcPr>
          <w:p w14:paraId="66209264" w14:textId="77777777" w:rsidR="00CF0EC2" w:rsidRPr="004623A2" w:rsidRDefault="00CF0EC2" w:rsidP="0046609D">
            <w:pPr>
              <w:widowControl/>
              <w:spacing w:before="120"/>
              <w:cnfStyle w:val="000000000000" w:firstRow="0" w:lastRow="0" w:firstColumn="0" w:lastColumn="0" w:oddVBand="0" w:evenVBand="0" w:oddHBand="0" w:evenHBand="0" w:firstRowFirstColumn="0" w:firstRowLastColumn="0" w:lastRowFirstColumn="0" w:lastRowLastColumn="0"/>
              <w:rPr>
                <w:sz w:val="20"/>
                <w:szCs w:val="22"/>
              </w:rPr>
            </w:pPr>
            <w:r w:rsidRPr="004623A2">
              <w:rPr>
                <w:sz w:val="20"/>
                <w:szCs w:val="22"/>
              </w:rPr>
              <w:t>1.22</w:t>
            </w:r>
            <w:r>
              <w:rPr>
                <w:sz w:val="20"/>
                <w:szCs w:val="22"/>
              </w:rPr>
              <w:t>–</w:t>
            </w:r>
            <w:r w:rsidRPr="004623A2">
              <w:rPr>
                <w:sz w:val="20"/>
                <w:szCs w:val="22"/>
              </w:rPr>
              <w:t>6.52</w:t>
            </w:r>
          </w:p>
        </w:tc>
        <w:tc>
          <w:tcPr>
            <w:tcW w:w="1667" w:type="pct"/>
            <w:noWrap/>
            <w:hideMark/>
          </w:tcPr>
          <w:p w14:paraId="0A9D0170" w14:textId="77777777" w:rsidR="00CF0EC2" w:rsidRPr="004623A2" w:rsidRDefault="00CF0EC2" w:rsidP="0046609D">
            <w:pPr>
              <w:widowControl/>
              <w:spacing w:before="120"/>
              <w:cnfStyle w:val="000000000000" w:firstRow="0" w:lastRow="0" w:firstColumn="0" w:lastColumn="0" w:oddVBand="0" w:evenVBand="0" w:oddHBand="0" w:evenHBand="0" w:firstRowFirstColumn="0" w:firstRowLastColumn="0" w:lastRowFirstColumn="0" w:lastRowLastColumn="0"/>
              <w:rPr>
                <w:sz w:val="20"/>
                <w:szCs w:val="22"/>
              </w:rPr>
            </w:pPr>
            <w:r w:rsidRPr="004623A2">
              <w:rPr>
                <w:sz w:val="20"/>
                <w:szCs w:val="22"/>
              </w:rPr>
              <w:t>2.14</w:t>
            </w:r>
            <w:r>
              <w:rPr>
                <w:sz w:val="20"/>
                <w:szCs w:val="22"/>
              </w:rPr>
              <w:t>–</w:t>
            </w:r>
            <w:r w:rsidRPr="004623A2">
              <w:rPr>
                <w:sz w:val="20"/>
                <w:szCs w:val="22"/>
              </w:rPr>
              <w:t>10.62</w:t>
            </w:r>
          </w:p>
        </w:tc>
      </w:tr>
    </w:tbl>
    <w:p w14:paraId="1A2B4E79" w14:textId="77777777" w:rsidR="00BE10C8" w:rsidRDefault="00BE10C8" w:rsidP="0046609D">
      <w:pPr>
        <w:pStyle w:val="Heading3"/>
      </w:pPr>
      <w:bookmarkStart w:id="16" w:name="_Toc72081777"/>
      <w:r>
        <w:t>2.</w:t>
      </w:r>
      <w:r w:rsidR="00271C45">
        <w:t>2</w:t>
      </w:r>
      <w:r>
        <w:t>.</w:t>
      </w:r>
      <w:r w:rsidR="00404C98">
        <w:t>3</w:t>
      </w:r>
      <w:r>
        <w:tab/>
        <w:t>Comparative scope of AOAC 2017.16 and AOAC 985.29</w:t>
      </w:r>
      <w:bookmarkEnd w:id="16"/>
    </w:p>
    <w:p w14:paraId="0A6E26A4" w14:textId="6ACE5249" w:rsidR="00EF5C9E" w:rsidRDefault="003D7643" w:rsidP="0046609D">
      <w:pPr>
        <w:widowControl/>
        <w:spacing w:before="120"/>
        <w:rPr>
          <w:rFonts w:cs="Arial"/>
        </w:rPr>
      </w:pPr>
      <w:r w:rsidRPr="00E34AA6">
        <w:rPr>
          <w:rFonts w:cs="Arial"/>
        </w:rPr>
        <w:t>As shown in Figure 1</w:t>
      </w:r>
      <w:r w:rsidR="00E34AA6" w:rsidRPr="00E34AA6">
        <w:rPr>
          <w:rFonts w:cs="Arial"/>
        </w:rPr>
        <w:t xml:space="preserve"> and Table</w:t>
      </w:r>
      <w:r w:rsidR="00E34AA6">
        <w:rPr>
          <w:rFonts w:cs="Arial"/>
        </w:rPr>
        <w:t xml:space="preserve"> 1</w:t>
      </w:r>
      <w:r>
        <w:rPr>
          <w:rFonts w:cs="Arial"/>
        </w:rPr>
        <w:t>,</w:t>
      </w:r>
      <w:r w:rsidR="00EF5C9E">
        <w:rPr>
          <w:rFonts w:cs="Arial"/>
        </w:rPr>
        <w:t xml:space="preserve"> older </w:t>
      </w:r>
      <w:r w:rsidR="000F6214">
        <w:rPr>
          <w:rFonts w:cs="Arial"/>
        </w:rPr>
        <w:t>total</w:t>
      </w:r>
      <w:r w:rsidR="00EF5C9E">
        <w:rPr>
          <w:rFonts w:cs="Arial"/>
        </w:rPr>
        <w:t xml:space="preserve"> dietary fibre methods such as AOAC 985.29 do not </w:t>
      </w:r>
      <w:r w:rsidR="00030CBC">
        <w:rPr>
          <w:rFonts w:cs="Arial"/>
        </w:rPr>
        <w:t>analyse</w:t>
      </w:r>
      <w:r w:rsidR="00EF5C9E">
        <w:rPr>
          <w:rFonts w:cs="Arial"/>
        </w:rPr>
        <w:t xml:space="preserve"> all or part of some dietary fibre </w:t>
      </w:r>
      <w:r w:rsidR="00030CBC">
        <w:rPr>
          <w:rFonts w:cs="Arial"/>
        </w:rPr>
        <w:t>components</w:t>
      </w:r>
      <w:r w:rsidR="00C33FD1">
        <w:rPr>
          <w:rFonts w:cs="Arial"/>
        </w:rPr>
        <w:t xml:space="preserve"> compared to more recent </w:t>
      </w:r>
      <w:r w:rsidR="000F6214">
        <w:rPr>
          <w:rFonts w:cs="Arial"/>
        </w:rPr>
        <w:t>total</w:t>
      </w:r>
      <w:r w:rsidR="00C33FD1">
        <w:rPr>
          <w:rFonts w:cs="Arial"/>
        </w:rPr>
        <w:t xml:space="preserve"> dietary fibre methods</w:t>
      </w:r>
      <w:r w:rsidR="00EF5C9E">
        <w:rPr>
          <w:rFonts w:cs="Arial"/>
        </w:rPr>
        <w:t xml:space="preserve">. </w:t>
      </w:r>
    </w:p>
    <w:p w14:paraId="3ECD1B46" w14:textId="239D907D" w:rsidR="00783A1B" w:rsidRDefault="003D7643" w:rsidP="0046609D">
      <w:pPr>
        <w:widowControl/>
        <w:spacing w:before="120"/>
        <w:rPr>
          <w:rFonts w:cs="Arial"/>
          <w:szCs w:val="22"/>
        </w:rPr>
      </w:pPr>
      <w:r>
        <w:rPr>
          <w:rFonts w:cs="Arial"/>
          <w:szCs w:val="22"/>
        </w:rPr>
        <w:t>For labelling purposes</w:t>
      </w:r>
      <w:r w:rsidR="006B19CB">
        <w:rPr>
          <w:rFonts w:cs="Arial"/>
          <w:szCs w:val="22"/>
        </w:rPr>
        <w:t xml:space="preserve"> and for </w:t>
      </w:r>
      <w:r w:rsidR="006B19CB">
        <w:t xml:space="preserve">determining total dietary fibre for </w:t>
      </w:r>
      <w:r w:rsidR="006B19CB" w:rsidRPr="004D60AC">
        <w:t xml:space="preserve">the </w:t>
      </w:r>
      <w:r w:rsidR="006B19CB">
        <w:t>purpose of Nutrient Profile Scoring Calculator (</w:t>
      </w:r>
      <w:r w:rsidR="006B19CB" w:rsidRPr="00BD14D7">
        <w:t>NPSC</w:t>
      </w:r>
      <w:r w:rsidR="006B19CB">
        <w:t>)</w:t>
      </w:r>
      <w:r>
        <w:rPr>
          <w:rFonts w:cs="Arial"/>
          <w:szCs w:val="22"/>
        </w:rPr>
        <w:t>, m</w:t>
      </w:r>
      <w:r w:rsidR="00EF5C9E">
        <w:rPr>
          <w:rFonts w:cs="Arial"/>
          <w:szCs w:val="22"/>
        </w:rPr>
        <w:t xml:space="preserve">anufacturers have the option of calculating the dietary fibre content of their food from </w:t>
      </w:r>
      <w:r w:rsidR="00A70C55">
        <w:rPr>
          <w:rFonts w:cs="Arial"/>
          <w:szCs w:val="22"/>
        </w:rPr>
        <w:t xml:space="preserve">the </w:t>
      </w:r>
      <w:r w:rsidR="00B52EDF">
        <w:rPr>
          <w:rFonts w:cs="Arial"/>
          <w:szCs w:val="22"/>
        </w:rPr>
        <w:t xml:space="preserve">dietary fibre </w:t>
      </w:r>
      <w:r w:rsidR="00A70C55">
        <w:rPr>
          <w:rFonts w:cs="Arial"/>
          <w:szCs w:val="22"/>
        </w:rPr>
        <w:t xml:space="preserve">values for their ingredients </w:t>
      </w:r>
      <w:r w:rsidR="00DB22C9">
        <w:rPr>
          <w:rFonts w:cs="Arial"/>
          <w:szCs w:val="22"/>
        </w:rPr>
        <w:t xml:space="preserve">in the </w:t>
      </w:r>
      <w:hyperlink r:id="rId26" w:history="1">
        <w:r w:rsidR="00CF0EC2" w:rsidRPr="00DB22C9">
          <w:rPr>
            <w:rStyle w:val="Hyperlink"/>
            <w:rFonts w:cs="Arial"/>
            <w:szCs w:val="22"/>
          </w:rPr>
          <w:t>Australian Food Composition database</w:t>
        </w:r>
      </w:hyperlink>
      <w:r w:rsidR="00CF0EC2" w:rsidRPr="006212A2">
        <w:rPr>
          <w:rFonts w:cs="Arial"/>
          <w:szCs w:val="22"/>
        </w:rPr>
        <w:t xml:space="preserve"> </w:t>
      </w:r>
      <w:r w:rsidR="00E61CBA">
        <w:rPr>
          <w:rFonts w:cs="Arial"/>
          <w:szCs w:val="22"/>
        </w:rPr>
        <w:t>(FSANZ</w:t>
      </w:r>
      <w:r w:rsidR="00056F59" w:rsidRPr="00020702">
        <w:rPr>
          <w:rFonts w:cs="Arial"/>
          <w:szCs w:val="22"/>
        </w:rPr>
        <w:t xml:space="preserve"> 20</w:t>
      </w:r>
      <w:r w:rsidR="00CE1533" w:rsidRPr="00020702">
        <w:rPr>
          <w:rFonts w:cs="Arial"/>
          <w:szCs w:val="22"/>
        </w:rPr>
        <w:t>19</w:t>
      </w:r>
      <w:r w:rsidR="00056F59" w:rsidRPr="00020702">
        <w:rPr>
          <w:rFonts w:cs="Arial"/>
          <w:szCs w:val="22"/>
        </w:rPr>
        <w:t>)</w:t>
      </w:r>
      <w:r w:rsidR="00DB22C9" w:rsidRPr="00020702">
        <w:rPr>
          <w:rFonts w:cs="Arial"/>
          <w:szCs w:val="22"/>
        </w:rPr>
        <w:t>.</w:t>
      </w:r>
      <w:r w:rsidR="00DB22C9">
        <w:rPr>
          <w:rFonts w:cs="Arial"/>
          <w:szCs w:val="22"/>
        </w:rPr>
        <w:t xml:space="preserve"> These dietary fibre values are mostly</w:t>
      </w:r>
      <w:r w:rsidR="00A70C55">
        <w:rPr>
          <w:rFonts w:cs="Arial"/>
          <w:szCs w:val="22"/>
        </w:rPr>
        <w:t xml:space="preserve"> </w:t>
      </w:r>
      <w:r w:rsidR="00DB22C9">
        <w:rPr>
          <w:rFonts w:cs="Arial"/>
          <w:szCs w:val="22"/>
        </w:rPr>
        <w:t>analysed by AOAC 985.29 and, d</w:t>
      </w:r>
      <w:r w:rsidR="00783A1B">
        <w:rPr>
          <w:rFonts w:cs="Arial"/>
          <w:szCs w:val="22"/>
        </w:rPr>
        <w:t xml:space="preserve">epending on the </w:t>
      </w:r>
      <w:r w:rsidR="001D1861">
        <w:rPr>
          <w:rFonts w:cs="Arial"/>
          <w:szCs w:val="22"/>
        </w:rPr>
        <w:t xml:space="preserve">content and type of </w:t>
      </w:r>
      <w:r w:rsidR="00783A1B">
        <w:rPr>
          <w:rFonts w:cs="Arial"/>
          <w:szCs w:val="22"/>
        </w:rPr>
        <w:t xml:space="preserve">LMWDF, </w:t>
      </w:r>
      <w:r w:rsidR="004337A1">
        <w:rPr>
          <w:rFonts w:cs="Arial"/>
          <w:szCs w:val="22"/>
        </w:rPr>
        <w:t xml:space="preserve">they </w:t>
      </w:r>
      <w:r w:rsidR="00783A1B">
        <w:rPr>
          <w:rFonts w:cs="Arial"/>
          <w:szCs w:val="22"/>
        </w:rPr>
        <w:t xml:space="preserve">may underestimate </w:t>
      </w:r>
      <w:r w:rsidR="00B52EDF">
        <w:rPr>
          <w:rFonts w:cs="Arial"/>
          <w:szCs w:val="22"/>
        </w:rPr>
        <w:t>the</w:t>
      </w:r>
      <w:r w:rsidR="00645355">
        <w:rPr>
          <w:rFonts w:cs="Arial"/>
          <w:szCs w:val="22"/>
        </w:rPr>
        <w:t xml:space="preserve"> </w:t>
      </w:r>
      <w:r w:rsidR="000F6214">
        <w:rPr>
          <w:rFonts w:cs="Arial"/>
          <w:szCs w:val="22"/>
        </w:rPr>
        <w:t>total</w:t>
      </w:r>
      <w:r w:rsidR="00B52EDF">
        <w:rPr>
          <w:rFonts w:cs="Arial"/>
          <w:szCs w:val="22"/>
        </w:rPr>
        <w:t xml:space="preserve"> dietary fibre content </w:t>
      </w:r>
      <w:r w:rsidR="00783A1B">
        <w:rPr>
          <w:rFonts w:cs="Arial"/>
          <w:szCs w:val="22"/>
        </w:rPr>
        <w:t>according to the Code’s definition of dietary fibre. AOAC 2017.16 enable</w:t>
      </w:r>
      <w:r w:rsidR="000C4B90">
        <w:rPr>
          <w:rFonts w:cs="Arial"/>
          <w:szCs w:val="22"/>
        </w:rPr>
        <w:t>s</w:t>
      </w:r>
      <w:r w:rsidR="00783A1B">
        <w:rPr>
          <w:rFonts w:cs="Arial"/>
          <w:szCs w:val="22"/>
        </w:rPr>
        <w:t xml:space="preserve"> manufacturers </w:t>
      </w:r>
      <w:r w:rsidR="00DB22C9">
        <w:rPr>
          <w:rFonts w:cs="Arial"/>
          <w:szCs w:val="22"/>
        </w:rPr>
        <w:t xml:space="preserve">of relevant </w:t>
      </w:r>
      <w:r w:rsidR="00645355">
        <w:rPr>
          <w:rFonts w:cs="Arial"/>
          <w:szCs w:val="22"/>
        </w:rPr>
        <w:t xml:space="preserve">foods or </w:t>
      </w:r>
      <w:r w:rsidR="00DB22C9">
        <w:rPr>
          <w:rFonts w:cs="Arial"/>
          <w:szCs w:val="22"/>
        </w:rPr>
        <w:t xml:space="preserve">products </w:t>
      </w:r>
      <w:r w:rsidR="00783A1B">
        <w:rPr>
          <w:rFonts w:cs="Arial"/>
          <w:szCs w:val="22"/>
        </w:rPr>
        <w:t xml:space="preserve">to </w:t>
      </w:r>
      <w:r w:rsidR="008D14DF">
        <w:rPr>
          <w:rFonts w:cs="Arial"/>
          <w:szCs w:val="22"/>
        </w:rPr>
        <w:t>declare</w:t>
      </w:r>
      <w:r w:rsidR="00783A1B">
        <w:rPr>
          <w:rFonts w:cs="Arial"/>
          <w:szCs w:val="22"/>
        </w:rPr>
        <w:t xml:space="preserve"> the dietary fibre content </w:t>
      </w:r>
      <w:r w:rsidR="00AF6055">
        <w:rPr>
          <w:rFonts w:cs="Arial"/>
          <w:szCs w:val="22"/>
        </w:rPr>
        <w:t xml:space="preserve">more </w:t>
      </w:r>
      <w:r w:rsidR="00DB22C9">
        <w:rPr>
          <w:rFonts w:cs="Arial"/>
          <w:szCs w:val="22"/>
        </w:rPr>
        <w:t>in line with</w:t>
      </w:r>
      <w:r w:rsidR="00AF6055">
        <w:rPr>
          <w:rFonts w:cs="Arial"/>
          <w:szCs w:val="22"/>
        </w:rPr>
        <w:t xml:space="preserve"> the Code’s definition of dietary fibre</w:t>
      </w:r>
      <w:r w:rsidR="00645355">
        <w:rPr>
          <w:rFonts w:cs="Arial"/>
          <w:szCs w:val="22"/>
        </w:rPr>
        <w:t>, without the need to use multiple methods</w:t>
      </w:r>
      <w:r w:rsidR="00AF6055">
        <w:rPr>
          <w:rFonts w:cs="Arial"/>
          <w:szCs w:val="22"/>
        </w:rPr>
        <w:t>.</w:t>
      </w:r>
    </w:p>
    <w:p w14:paraId="5D9C2106" w14:textId="75E5CD5A" w:rsidR="00DB22C9" w:rsidRPr="00E61CBA" w:rsidRDefault="00F95F74" w:rsidP="00E61CBA">
      <w:pPr>
        <w:widowControl/>
        <w:spacing w:before="120"/>
        <w:rPr>
          <w:sz w:val="20"/>
          <w:szCs w:val="22"/>
          <w:lang w:eastAsia="en-GB" w:bidi="ar-SA"/>
        </w:rPr>
      </w:pPr>
      <w:r>
        <w:rPr>
          <w:rFonts w:cs="Arial"/>
        </w:rPr>
        <w:t xml:space="preserve">Table </w:t>
      </w:r>
      <w:r w:rsidR="00E34AA6">
        <w:rPr>
          <w:rFonts w:cs="Arial"/>
        </w:rPr>
        <w:t>4</w:t>
      </w:r>
      <w:r>
        <w:rPr>
          <w:rFonts w:cs="Arial"/>
        </w:rPr>
        <w:t xml:space="preserve"> provides </w:t>
      </w:r>
      <w:r w:rsidR="000F6214">
        <w:rPr>
          <w:rFonts w:cs="Arial"/>
        </w:rPr>
        <w:t>total</w:t>
      </w:r>
      <w:r w:rsidR="00DB22C9">
        <w:rPr>
          <w:rFonts w:cs="Arial"/>
        </w:rPr>
        <w:t xml:space="preserve"> dietary fibre values for </w:t>
      </w:r>
      <w:r>
        <w:t xml:space="preserve">nine </w:t>
      </w:r>
      <w:r w:rsidR="003F71D6">
        <w:t xml:space="preserve">Irish </w:t>
      </w:r>
      <w:r>
        <w:t>cereal and vegetable foods</w:t>
      </w:r>
      <w:r w:rsidR="00F203C5" w:rsidRPr="003F71D6">
        <w:t>,</w:t>
      </w:r>
      <w:r w:rsidR="00F203C5">
        <w:t xml:space="preserve"> </w:t>
      </w:r>
      <w:r>
        <w:t>analysed by AOAC 2017.16 and AOAC 985.29</w:t>
      </w:r>
      <w:r w:rsidR="003A2D8C">
        <w:t xml:space="preserve"> </w:t>
      </w:r>
      <w:r w:rsidR="00B36990" w:rsidRPr="00F203C5">
        <w:t xml:space="preserve">at different times and </w:t>
      </w:r>
      <w:r w:rsidR="00FA7569">
        <w:t>from</w:t>
      </w:r>
      <w:r w:rsidR="004623A2" w:rsidRPr="00F203C5">
        <w:t xml:space="preserve"> different samples of food</w:t>
      </w:r>
      <w:r w:rsidRPr="00F203C5">
        <w:t>.</w:t>
      </w:r>
      <w:r>
        <w:rPr>
          <w:rFonts w:cs="Arial"/>
        </w:rPr>
        <w:t xml:space="preserve"> </w:t>
      </w:r>
      <w:r w:rsidR="00DB22C9">
        <w:rPr>
          <w:rFonts w:cs="Arial"/>
          <w:szCs w:val="22"/>
        </w:rPr>
        <w:t xml:space="preserve">The differences are </w:t>
      </w:r>
      <w:r w:rsidR="00CF0EC2">
        <w:rPr>
          <w:rFonts w:cs="Arial"/>
          <w:szCs w:val="22"/>
        </w:rPr>
        <w:t xml:space="preserve">also </w:t>
      </w:r>
      <w:r w:rsidR="00DB22C9">
        <w:rPr>
          <w:rFonts w:cs="Arial"/>
          <w:szCs w:val="22"/>
        </w:rPr>
        <w:t xml:space="preserve">due to the </w:t>
      </w:r>
      <w:r w:rsidR="00030CBC">
        <w:rPr>
          <w:rFonts w:cs="Arial"/>
          <w:szCs w:val="22"/>
        </w:rPr>
        <w:t>analysis</w:t>
      </w:r>
      <w:r w:rsidR="00DB22C9">
        <w:rPr>
          <w:rFonts w:cs="Arial"/>
          <w:szCs w:val="22"/>
        </w:rPr>
        <w:t xml:space="preserve"> of all resistant starch, and LMW</w:t>
      </w:r>
      <w:r w:rsidR="003D7643">
        <w:rPr>
          <w:rFonts w:cs="Arial"/>
          <w:szCs w:val="22"/>
        </w:rPr>
        <w:t>DF</w:t>
      </w:r>
      <w:r w:rsidR="00DB22C9">
        <w:rPr>
          <w:rFonts w:cs="Arial"/>
          <w:szCs w:val="22"/>
        </w:rPr>
        <w:t xml:space="preserve"> by AOAC </w:t>
      </w:r>
      <w:r w:rsidR="00DB22C9">
        <w:rPr>
          <w:rFonts w:cs="Arial"/>
          <w:szCs w:val="22"/>
        </w:rPr>
        <w:lastRenderedPageBreak/>
        <w:t xml:space="preserve">2017.16 compared to only partial or no </w:t>
      </w:r>
      <w:r w:rsidR="00030CBC">
        <w:rPr>
          <w:rFonts w:cs="Arial"/>
          <w:szCs w:val="22"/>
        </w:rPr>
        <w:t>analysis</w:t>
      </w:r>
      <w:r w:rsidR="00DB22C9">
        <w:rPr>
          <w:rFonts w:cs="Arial"/>
          <w:szCs w:val="22"/>
        </w:rPr>
        <w:t xml:space="preserve"> of specific fibres by the older </w:t>
      </w:r>
      <w:r w:rsidR="000F6214">
        <w:rPr>
          <w:rFonts w:cs="Arial"/>
          <w:szCs w:val="22"/>
        </w:rPr>
        <w:t>total</w:t>
      </w:r>
      <w:r w:rsidR="00DB22C9">
        <w:rPr>
          <w:rFonts w:cs="Arial"/>
          <w:szCs w:val="22"/>
        </w:rPr>
        <w:t xml:space="preserve"> dietary fibre methods. </w:t>
      </w:r>
    </w:p>
    <w:p w14:paraId="49ABBFCA" w14:textId="6C9538D2" w:rsidR="00F95F74" w:rsidRPr="0026071C" w:rsidRDefault="00CF0EC2" w:rsidP="0046609D">
      <w:pPr>
        <w:widowControl/>
        <w:spacing w:before="120"/>
        <w:rPr>
          <w:rFonts w:cs="Arial"/>
        </w:rPr>
      </w:pPr>
      <w:r>
        <w:rPr>
          <w:rFonts w:cs="Arial"/>
          <w:szCs w:val="22"/>
        </w:rPr>
        <w:t>T</w:t>
      </w:r>
      <w:r w:rsidR="00DB22C9">
        <w:rPr>
          <w:rFonts w:cs="Arial"/>
          <w:szCs w:val="22"/>
        </w:rPr>
        <w:t xml:space="preserve">he authors’ food descriptions </w:t>
      </w:r>
      <w:r>
        <w:rPr>
          <w:rFonts w:cs="Arial"/>
          <w:szCs w:val="22"/>
        </w:rPr>
        <w:t xml:space="preserve">are </w:t>
      </w:r>
      <w:r w:rsidR="0021256B">
        <w:rPr>
          <w:rFonts w:cs="Arial"/>
          <w:szCs w:val="22"/>
        </w:rPr>
        <w:t xml:space="preserve">as </w:t>
      </w:r>
      <w:r>
        <w:rPr>
          <w:rFonts w:cs="Arial"/>
          <w:szCs w:val="22"/>
        </w:rPr>
        <w:t xml:space="preserve">reported </w:t>
      </w:r>
      <w:r w:rsidR="00DB22C9">
        <w:rPr>
          <w:rFonts w:cs="Arial"/>
          <w:szCs w:val="22"/>
        </w:rPr>
        <w:t xml:space="preserve">and </w:t>
      </w:r>
      <w:r w:rsidR="00CE31A2">
        <w:rPr>
          <w:rFonts w:cs="Arial"/>
          <w:szCs w:val="22"/>
        </w:rPr>
        <w:t>t</w:t>
      </w:r>
      <w:r w:rsidR="00DB22C9">
        <w:rPr>
          <w:rFonts w:cs="Arial"/>
          <w:szCs w:val="22"/>
        </w:rPr>
        <w:t xml:space="preserve">he original dietary fibre </w:t>
      </w:r>
      <w:r w:rsidR="00DB22C9" w:rsidRPr="00611BCC">
        <w:rPr>
          <w:rFonts w:cs="Arial"/>
          <w:szCs w:val="22"/>
        </w:rPr>
        <w:t xml:space="preserve">values </w:t>
      </w:r>
      <w:r>
        <w:rPr>
          <w:rFonts w:cs="Arial"/>
          <w:szCs w:val="22"/>
        </w:rPr>
        <w:t xml:space="preserve">are converted </w:t>
      </w:r>
      <w:r w:rsidR="00DB22C9" w:rsidRPr="00F203C5">
        <w:rPr>
          <w:rFonts w:cs="Arial"/>
          <w:szCs w:val="22"/>
        </w:rPr>
        <w:t>from</w:t>
      </w:r>
      <w:r w:rsidR="00DB22C9" w:rsidRPr="00611BCC">
        <w:rPr>
          <w:rFonts w:cs="Arial"/>
          <w:szCs w:val="22"/>
        </w:rPr>
        <w:t xml:space="preserve"> dry matter to an approximate wet weight value using the water content given in the latest </w:t>
      </w:r>
      <w:r w:rsidR="00DB22C9" w:rsidRPr="00CF0EC2">
        <w:rPr>
          <w:rFonts w:cs="Arial"/>
          <w:szCs w:val="22"/>
        </w:rPr>
        <w:t xml:space="preserve">Australian Food Composition </w:t>
      </w:r>
      <w:r w:rsidR="004337A1">
        <w:rPr>
          <w:rFonts w:cs="Arial"/>
          <w:szCs w:val="22"/>
        </w:rPr>
        <w:t>D</w:t>
      </w:r>
      <w:r w:rsidR="004337A1" w:rsidRPr="00CF0EC2">
        <w:rPr>
          <w:rFonts w:cs="Arial"/>
          <w:szCs w:val="22"/>
        </w:rPr>
        <w:t>atabase</w:t>
      </w:r>
      <w:r>
        <w:rPr>
          <w:rFonts w:cs="Arial"/>
          <w:szCs w:val="22"/>
        </w:rPr>
        <w:t xml:space="preserve">. </w:t>
      </w:r>
      <w:r w:rsidR="00F95F74">
        <w:rPr>
          <w:rFonts w:cs="Arial"/>
        </w:rPr>
        <w:t>From Table</w:t>
      </w:r>
      <w:r w:rsidR="00914697">
        <w:rPr>
          <w:rFonts w:cs="Arial"/>
        </w:rPr>
        <w:t xml:space="preserve"> 4</w:t>
      </w:r>
      <w:r w:rsidR="00DB22C9">
        <w:rPr>
          <w:rFonts w:cs="Arial"/>
        </w:rPr>
        <w:t>,</w:t>
      </w:r>
      <w:r w:rsidR="00F95F74">
        <w:rPr>
          <w:rFonts w:cs="Arial"/>
        </w:rPr>
        <w:t xml:space="preserve"> AOAC 2017.16 measures </w:t>
      </w:r>
      <w:r w:rsidR="00404C98">
        <w:rPr>
          <w:rFonts w:cs="Arial"/>
        </w:rPr>
        <w:t xml:space="preserve">about </w:t>
      </w:r>
      <w:r w:rsidR="00BF36C4" w:rsidRPr="00F203C5">
        <w:rPr>
          <w:rFonts w:cs="Arial"/>
        </w:rPr>
        <w:t>2</w:t>
      </w:r>
      <w:r w:rsidR="0021256B">
        <w:rPr>
          <w:rFonts w:cs="Arial"/>
        </w:rPr>
        <w:t xml:space="preserve"> </w:t>
      </w:r>
      <w:r w:rsidR="00F95F74" w:rsidRPr="00F203C5">
        <w:rPr>
          <w:rFonts w:cs="Arial"/>
        </w:rPr>
        <w:t>g/100 g</w:t>
      </w:r>
      <w:r w:rsidR="00BF36C4">
        <w:rPr>
          <w:rFonts w:cs="Arial"/>
        </w:rPr>
        <w:t xml:space="preserve"> </w:t>
      </w:r>
      <w:r w:rsidR="00F95F74">
        <w:rPr>
          <w:rFonts w:cs="Arial"/>
        </w:rPr>
        <w:t xml:space="preserve">or </w:t>
      </w:r>
      <w:r w:rsidR="00F95F74" w:rsidRPr="00FA7569">
        <w:rPr>
          <w:rFonts w:cs="Arial"/>
        </w:rPr>
        <w:t xml:space="preserve">about </w:t>
      </w:r>
      <w:r w:rsidR="00BF36C4" w:rsidRPr="00FA7569">
        <w:rPr>
          <w:rFonts w:cs="Arial"/>
        </w:rPr>
        <w:t>22</w:t>
      </w:r>
      <w:r w:rsidR="00F95F74" w:rsidRPr="00FA7569">
        <w:rPr>
          <w:rFonts w:cs="Arial"/>
        </w:rPr>
        <w:t>%</w:t>
      </w:r>
      <w:r w:rsidR="00F95F74">
        <w:rPr>
          <w:rFonts w:cs="Arial"/>
        </w:rPr>
        <w:t xml:space="preserve"> more dietary fibre than AOAC 985.29 in this group of </w:t>
      </w:r>
      <w:r w:rsidR="004337A1">
        <w:rPr>
          <w:rFonts w:cs="Arial"/>
        </w:rPr>
        <w:t xml:space="preserve">cereals and vegetables </w:t>
      </w:r>
      <w:r w:rsidR="00363535">
        <w:rPr>
          <w:rFonts w:cs="Arial"/>
        </w:rPr>
        <w:t xml:space="preserve">due </w:t>
      </w:r>
      <w:r>
        <w:rPr>
          <w:rFonts w:cs="Arial"/>
        </w:rPr>
        <w:t xml:space="preserve">mostly </w:t>
      </w:r>
      <w:r w:rsidR="00363535">
        <w:rPr>
          <w:rFonts w:cs="Arial"/>
        </w:rPr>
        <w:t xml:space="preserve">to measurement of </w:t>
      </w:r>
      <w:r w:rsidR="00F06422">
        <w:rPr>
          <w:rFonts w:cs="Arial"/>
        </w:rPr>
        <w:t xml:space="preserve">the </w:t>
      </w:r>
      <w:r w:rsidR="00F06422" w:rsidRPr="003D7643">
        <w:rPr>
          <w:rFonts w:cs="Arial"/>
        </w:rPr>
        <w:t>LMW</w:t>
      </w:r>
      <w:r w:rsidR="003D7643">
        <w:rPr>
          <w:rFonts w:cs="Arial"/>
        </w:rPr>
        <w:t>DF</w:t>
      </w:r>
      <w:r w:rsidR="00F95F74">
        <w:rPr>
          <w:rFonts w:cs="Arial"/>
        </w:rPr>
        <w:t xml:space="preserve">. </w:t>
      </w:r>
    </w:p>
    <w:p w14:paraId="5CE995B4" w14:textId="3BAA8E70" w:rsidR="00F95F74" w:rsidRPr="002F7A87" w:rsidRDefault="00F95F74" w:rsidP="0046609D">
      <w:pPr>
        <w:pStyle w:val="FSTableHeading"/>
      </w:pPr>
      <w:r w:rsidRPr="0012515C">
        <w:rPr>
          <w:b/>
        </w:rPr>
        <w:t xml:space="preserve">Table </w:t>
      </w:r>
      <w:r w:rsidR="00E34AA6" w:rsidRPr="0012515C">
        <w:rPr>
          <w:b/>
        </w:rPr>
        <w:t>4</w:t>
      </w:r>
      <w:r w:rsidRPr="002F7A87">
        <w:t xml:space="preserve"> Comparison of </w:t>
      </w:r>
      <w:r w:rsidR="000F6214">
        <w:t>total</w:t>
      </w:r>
      <w:r w:rsidRPr="002F7A87">
        <w:t xml:space="preserve"> dietary fibre measured by AOAC 2017.16 and AOAC 985.29 (g/100g </w:t>
      </w:r>
      <w:r w:rsidR="00AC2F7C">
        <w:t>edible portion</w:t>
      </w:r>
      <w:r w:rsidRPr="002F7A87">
        <w:t>)</w:t>
      </w:r>
      <w:r w:rsidR="00914697">
        <w:t xml:space="preserve"> </w:t>
      </w:r>
      <w:r w:rsidR="00914697">
        <w:rPr>
          <w:rFonts w:cs="Arial"/>
        </w:rPr>
        <w:t>(</w:t>
      </w:r>
      <w:r w:rsidR="00914697" w:rsidRPr="00E61CBA">
        <w:rPr>
          <w:lang w:eastAsia="en-GB"/>
        </w:rPr>
        <w:t xml:space="preserve">McCleary et al. 2013; McCleary </w:t>
      </w:r>
      <w:r w:rsidR="00914697">
        <w:rPr>
          <w:lang w:eastAsia="en-GB"/>
        </w:rPr>
        <w:t>&amp;</w:t>
      </w:r>
      <w:r w:rsidR="00914697" w:rsidRPr="00E61CBA">
        <w:rPr>
          <w:lang w:eastAsia="en-GB"/>
        </w:rPr>
        <w:t xml:space="preserve"> Cox 2017)</w:t>
      </w:r>
    </w:p>
    <w:tbl>
      <w:tblPr>
        <w:tblStyle w:val="GridTable4-Accent31"/>
        <w:tblW w:w="9976" w:type="dxa"/>
        <w:tblLayout w:type="fixed"/>
        <w:tblLook w:val="04A0" w:firstRow="1" w:lastRow="0" w:firstColumn="1" w:lastColumn="0" w:noHBand="0" w:noVBand="1"/>
        <w:tblCaption w:val="Table 4: Comparison of total dietary fibre measured by AOAC 2017.16 and AOAC 985.29 (g/100g edible portion) (McCleary et al. 2013; McCleary &amp; Cox 2017)"/>
      </w:tblPr>
      <w:tblGrid>
        <w:gridCol w:w="2494"/>
        <w:gridCol w:w="2494"/>
        <w:gridCol w:w="2494"/>
        <w:gridCol w:w="2494"/>
      </w:tblGrid>
      <w:tr w:rsidR="0021256B" w:rsidRPr="004623A2" w14:paraId="65574A2B" w14:textId="1AD0AE8A" w:rsidTr="0021256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0820F4C2" w14:textId="77777777" w:rsidR="0021256B" w:rsidRPr="004623A2" w:rsidRDefault="0021256B" w:rsidP="0046609D">
            <w:pPr>
              <w:widowControl/>
              <w:spacing w:before="120"/>
              <w:rPr>
                <w:color w:val="000000"/>
                <w:sz w:val="20"/>
                <w:szCs w:val="22"/>
                <w:lang w:eastAsia="en-GB" w:bidi="ar-SA"/>
              </w:rPr>
            </w:pPr>
            <w:r w:rsidRPr="004623A2">
              <w:rPr>
                <w:color w:val="000000"/>
                <w:sz w:val="20"/>
                <w:szCs w:val="22"/>
                <w:lang w:eastAsia="en-GB" w:bidi="ar-SA"/>
              </w:rPr>
              <w:t xml:space="preserve">Food samples </w:t>
            </w:r>
          </w:p>
        </w:tc>
        <w:tc>
          <w:tcPr>
            <w:tcW w:w="2494" w:type="dxa"/>
            <w:hideMark/>
          </w:tcPr>
          <w:p w14:paraId="735A6C33" w14:textId="77777777" w:rsidR="0021256B" w:rsidRPr="004623A2" w:rsidRDefault="0021256B" w:rsidP="0046609D">
            <w:pPr>
              <w:widowControl/>
              <w:spacing w:before="120"/>
              <w:jc w:val="center"/>
              <w:cnfStyle w:val="100000000000" w:firstRow="1" w:lastRow="0" w:firstColumn="0" w:lastColumn="0" w:oddVBand="0" w:evenVBand="0" w:oddHBand="0" w:evenHBand="0" w:firstRowFirstColumn="0" w:firstRowLastColumn="0" w:lastRowFirstColumn="0" w:lastRowLastColumn="0"/>
              <w:rPr>
                <w:color w:val="000000"/>
                <w:sz w:val="20"/>
                <w:szCs w:val="22"/>
                <w:lang w:eastAsia="en-GB" w:bidi="ar-SA"/>
              </w:rPr>
            </w:pPr>
            <w:r w:rsidRPr="004623A2">
              <w:rPr>
                <w:color w:val="000000"/>
                <w:sz w:val="20"/>
                <w:szCs w:val="22"/>
                <w:lang w:eastAsia="en-GB" w:bidi="ar-SA"/>
              </w:rPr>
              <w:t>AOAC 985.29</w:t>
            </w:r>
            <w:r w:rsidRPr="00363535">
              <w:rPr>
                <w:color w:val="000000"/>
                <w:sz w:val="20"/>
                <w:szCs w:val="22"/>
                <w:lang w:eastAsia="en-GB" w:bidi="ar-SA"/>
              </w:rPr>
              <w:t>^</w:t>
            </w:r>
          </w:p>
        </w:tc>
        <w:tc>
          <w:tcPr>
            <w:tcW w:w="2494" w:type="dxa"/>
            <w:hideMark/>
          </w:tcPr>
          <w:p w14:paraId="6EF5C36E" w14:textId="77777777" w:rsidR="0021256B" w:rsidRPr="004623A2" w:rsidRDefault="0021256B" w:rsidP="0046609D">
            <w:pPr>
              <w:widowControl/>
              <w:spacing w:before="120"/>
              <w:jc w:val="center"/>
              <w:cnfStyle w:val="100000000000" w:firstRow="1" w:lastRow="0" w:firstColumn="0" w:lastColumn="0" w:oddVBand="0" w:evenVBand="0" w:oddHBand="0" w:evenHBand="0" w:firstRowFirstColumn="0" w:firstRowLastColumn="0" w:lastRowFirstColumn="0" w:lastRowLastColumn="0"/>
              <w:rPr>
                <w:color w:val="000000"/>
                <w:sz w:val="20"/>
                <w:szCs w:val="22"/>
                <w:lang w:eastAsia="en-GB" w:bidi="ar-SA"/>
              </w:rPr>
            </w:pPr>
            <w:r w:rsidRPr="004623A2">
              <w:rPr>
                <w:color w:val="000000"/>
                <w:sz w:val="20"/>
                <w:szCs w:val="22"/>
                <w:lang w:eastAsia="en-GB" w:bidi="ar-SA"/>
              </w:rPr>
              <w:t>AOAC 2017.16</w:t>
            </w:r>
            <w:r>
              <w:rPr>
                <w:color w:val="000000"/>
                <w:sz w:val="20"/>
                <w:szCs w:val="22"/>
                <w:vertAlign w:val="superscript"/>
                <w:lang w:eastAsia="en-GB" w:bidi="ar-SA"/>
              </w:rPr>
              <w:t>#</w:t>
            </w:r>
            <w:r w:rsidRPr="004623A2">
              <w:rPr>
                <w:color w:val="000000"/>
                <w:sz w:val="20"/>
                <w:szCs w:val="22"/>
                <w:lang w:eastAsia="en-GB" w:bidi="ar-SA"/>
              </w:rPr>
              <w:t xml:space="preserve"> </w:t>
            </w:r>
          </w:p>
        </w:tc>
        <w:tc>
          <w:tcPr>
            <w:tcW w:w="2494" w:type="dxa"/>
          </w:tcPr>
          <w:p w14:paraId="52C4AE63" w14:textId="197A0F51" w:rsidR="0021256B" w:rsidRPr="004623A2" w:rsidRDefault="0021256B" w:rsidP="0021256B">
            <w:pPr>
              <w:widowControl/>
              <w:spacing w:before="120"/>
              <w:jc w:val="center"/>
              <w:cnfStyle w:val="100000000000" w:firstRow="1" w:lastRow="0" w:firstColumn="0" w:lastColumn="0" w:oddVBand="0" w:evenVBand="0" w:oddHBand="0" w:evenHBand="0" w:firstRowFirstColumn="0" w:firstRowLastColumn="0" w:lastRowFirstColumn="0" w:lastRowLastColumn="0"/>
              <w:rPr>
                <w:color w:val="000000"/>
                <w:sz w:val="20"/>
                <w:szCs w:val="22"/>
                <w:lang w:eastAsia="en-GB" w:bidi="ar-SA"/>
              </w:rPr>
            </w:pPr>
            <w:r>
              <w:rPr>
                <w:color w:val="000000"/>
                <w:sz w:val="20"/>
                <w:szCs w:val="22"/>
                <w:lang w:eastAsia="en-GB" w:bidi="ar-SA"/>
              </w:rPr>
              <w:t>Difference representing increase in TDF value between 2 methods</w:t>
            </w:r>
          </w:p>
        </w:tc>
      </w:tr>
      <w:tr w:rsidR="0021256B" w:rsidRPr="004623A2" w14:paraId="513C75E9" w14:textId="3AA94F4A" w:rsidTr="002125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60C55386"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 xml:space="preserve">Wholemeal bread </w:t>
            </w:r>
          </w:p>
        </w:tc>
        <w:tc>
          <w:tcPr>
            <w:tcW w:w="2494" w:type="dxa"/>
            <w:hideMark/>
          </w:tcPr>
          <w:p w14:paraId="0D2217D8"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6.0</w:t>
            </w:r>
          </w:p>
        </w:tc>
        <w:tc>
          <w:tcPr>
            <w:tcW w:w="2494" w:type="dxa"/>
            <w:noWrap/>
            <w:hideMark/>
          </w:tcPr>
          <w:p w14:paraId="6FF97CFA"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8.2</w:t>
            </w:r>
          </w:p>
        </w:tc>
        <w:tc>
          <w:tcPr>
            <w:tcW w:w="2494" w:type="dxa"/>
          </w:tcPr>
          <w:p w14:paraId="0C53993C" w14:textId="7393C09D" w:rsidR="0021256B" w:rsidRPr="00B62C95"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pPr>
            <w:r>
              <w:t>2.2</w:t>
            </w:r>
          </w:p>
        </w:tc>
      </w:tr>
      <w:tr w:rsidR="0021256B" w:rsidRPr="004623A2" w14:paraId="373F7706" w14:textId="3B7719E7" w:rsidTr="0021256B">
        <w:trPr>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1784457D"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Oat bran</w:t>
            </w:r>
          </w:p>
        </w:tc>
        <w:tc>
          <w:tcPr>
            <w:tcW w:w="2494" w:type="dxa"/>
            <w:hideMark/>
          </w:tcPr>
          <w:p w14:paraId="486A77B8"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16.</w:t>
            </w:r>
            <w:r>
              <w:t>8</w:t>
            </w:r>
          </w:p>
        </w:tc>
        <w:tc>
          <w:tcPr>
            <w:tcW w:w="2494" w:type="dxa"/>
            <w:noWrap/>
            <w:hideMark/>
          </w:tcPr>
          <w:p w14:paraId="377FA73C"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19.6</w:t>
            </w:r>
          </w:p>
        </w:tc>
        <w:tc>
          <w:tcPr>
            <w:tcW w:w="2494" w:type="dxa"/>
          </w:tcPr>
          <w:p w14:paraId="63297FF1" w14:textId="65B9FFE4" w:rsidR="0021256B" w:rsidRPr="00B62C95"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pPr>
            <w:r>
              <w:t>2.8</w:t>
            </w:r>
          </w:p>
        </w:tc>
      </w:tr>
      <w:tr w:rsidR="0021256B" w:rsidRPr="004623A2" w14:paraId="333B24A7" w14:textId="23E0F8B8" w:rsidTr="002125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18C5ECEF" w14:textId="3F926284"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WeetaBix</w:t>
            </w:r>
          </w:p>
        </w:tc>
        <w:tc>
          <w:tcPr>
            <w:tcW w:w="2494" w:type="dxa"/>
            <w:hideMark/>
          </w:tcPr>
          <w:p w14:paraId="7C1F58CC"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8.</w:t>
            </w:r>
            <w:r>
              <w:t>7</w:t>
            </w:r>
          </w:p>
        </w:tc>
        <w:tc>
          <w:tcPr>
            <w:tcW w:w="2494" w:type="dxa"/>
            <w:noWrap/>
            <w:hideMark/>
          </w:tcPr>
          <w:p w14:paraId="599E915B"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10.9</w:t>
            </w:r>
          </w:p>
        </w:tc>
        <w:tc>
          <w:tcPr>
            <w:tcW w:w="2494" w:type="dxa"/>
          </w:tcPr>
          <w:p w14:paraId="08B26AFC" w14:textId="46FC313D" w:rsidR="0021256B" w:rsidRPr="00B62C95"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pPr>
            <w:r>
              <w:t>2.2</w:t>
            </w:r>
          </w:p>
        </w:tc>
      </w:tr>
      <w:tr w:rsidR="0021256B" w:rsidRPr="004623A2" w14:paraId="31450983" w14:textId="1E501579" w:rsidTr="0021256B">
        <w:trPr>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7EF9F747"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 xml:space="preserve">Kellogg All Bran </w:t>
            </w:r>
          </w:p>
        </w:tc>
        <w:tc>
          <w:tcPr>
            <w:tcW w:w="2494" w:type="dxa"/>
            <w:hideMark/>
          </w:tcPr>
          <w:p w14:paraId="56904C1D"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24.6</w:t>
            </w:r>
          </w:p>
        </w:tc>
        <w:tc>
          <w:tcPr>
            <w:tcW w:w="2494" w:type="dxa"/>
            <w:noWrap/>
            <w:hideMark/>
          </w:tcPr>
          <w:p w14:paraId="78C4CEF8"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30.6</w:t>
            </w:r>
          </w:p>
        </w:tc>
        <w:tc>
          <w:tcPr>
            <w:tcW w:w="2494" w:type="dxa"/>
          </w:tcPr>
          <w:p w14:paraId="01547B02" w14:textId="1EE61DA1" w:rsidR="0021256B" w:rsidRPr="00B62C95"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pPr>
            <w:r>
              <w:t>6.0</w:t>
            </w:r>
          </w:p>
        </w:tc>
      </w:tr>
      <w:tr w:rsidR="0021256B" w:rsidRPr="004623A2" w14:paraId="22283B8A" w14:textId="74066BA3" w:rsidTr="002125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408AC586"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 xml:space="preserve">Whole wheat pasta </w:t>
            </w:r>
          </w:p>
        </w:tc>
        <w:tc>
          <w:tcPr>
            <w:tcW w:w="2494" w:type="dxa"/>
            <w:hideMark/>
          </w:tcPr>
          <w:p w14:paraId="26C884D7"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8.</w:t>
            </w:r>
            <w:r>
              <w:t>4</w:t>
            </w:r>
          </w:p>
        </w:tc>
        <w:tc>
          <w:tcPr>
            <w:tcW w:w="2494" w:type="dxa"/>
            <w:noWrap/>
            <w:hideMark/>
          </w:tcPr>
          <w:p w14:paraId="759CF9CE"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11.1</w:t>
            </w:r>
          </w:p>
        </w:tc>
        <w:tc>
          <w:tcPr>
            <w:tcW w:w="2494" w:type="dxa"/>
          </w:tcPr>
          <w:p w14:paraId="355C35FA" w14:textId="1D7DD2FD" w:rsidR="0021256B" w:rsidRPr="00B62C95" w:rsidRDefault="0021256B" w:rsidP="0021256B">
            <w:pPr>
              <w:widowControl/>
              <w:spacing w:before="120"/>
              <w:jc w:val="center"/>
              <w:cnfStyle w:val="000000100000" w:firstRow="0" w:lastRow="0" w:firstColumn="0" w:lastColumn="0" w:oddVBand="0" w:evenVBand="0" w:oddHBand="1" w:evenHBand="0" w:firstRowFirstColumn="0" w:firstRowLastColumn="0" w:lastRowFirstColumn="0" w:lastRowLastColumn="0"/>
            </w:pPr>
            <w:r>
              <w:t>2.7</w:t>
            </w:r>
          </w:p>
        </w:tc>
      </w:tr>
      <w:tr w:rsidR="0021256B" w:rsidRPr="004623A2" w14:paraId="3BE39704" w14:textId="183AB1E9" w:rsidTr="0021256B">
        <w:trPr>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7C80DF97"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Sweet corn (tinned)</w:t>
            </w:r>
          </w:p>
        </w:tc>
        <w:tc>
          <w:tcPr>
            <w:tcW w:w="2494" w:type="dxa"/>
            <w:hideMark/>
          </w:tcPr>
          <w:p w14:paraId="770EA87A"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3.</w:t>
            </w:r>
            <w:r>
              <w:t>1</w:t>
            </w:r>
          </w:p>
        </w:tc>
        <w:tc>
          <w:tcPr>
            <w:tcW w:w="2494" w:type="dxa"/>
            <w:noWrap/>
            <w:hideMark/>
          </w:tcPr>
          <w:p w14:paraId="08623DA5"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2.9</w:t>
            </w:r>
          </w:p>
        </w:tc>
        <w:tc>
          <w:tcPr>
            <w:tcW w:w="2494" w:type="dxa"/>
          </w:tcPr>
          <w:p w14:paraId="1EC7F038" w14:textId="40D0BD4B" w:rsidR="0021256B" w:rsidRPr="00B62C95" w:rsidRDefault="0021256B" w:rsidP="0021256B">
            <w:pPr>
              <w:widowControl/>
              <w:spacing w:before="120"/>
              <w:jc w:val="center"/>
              <w:cnfStyle w:val="000000000000" w:firstRow="0" w:lastRow="0" w:firstColumn="0" w:lastColumn="0" w:oddVBand="0" w:evenVBand="0" w:oddHBand="0" w:evenHBand="0" w:firstRowFirstColumn="0" w:firstRowLastColumn="0" w:lastRowFirstColumn="0" w:lastRowLastColumn="0"/>
            </w:pPr>
            <w:r>
              <w:t>-0.2</w:t>
            </w:r>
          </w:p>
        </w:tc>
      </w:tr>
      <w:tr w:rsidR="0021256B" w:rsidRPr="004623A2" w14:paraId="568DE401" w14:textId="3E975912" w:rsidTr="002125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25255783"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 xml:space="preserve">Garden peas (tinned) </w:t>
            </w:r>
          </w:p>
        </w:tc>
        <w:tc>
          <w:tcPr>
            <w:tcW w:w="2494" w:type="dxa"/>
            <w:hideMark/>
          </w:tcPr>
          <w:p w14:paraId="249AF503"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4.3</w:t>
            </w:r>
          </w:p>
        </w:tc>
        <w:tc>
          <w:tcPr>
            <w:tcW w:w="2494" w:type="dxa"/>
            <w:noWrap/>
            <w:hideMark/>
          </w:tcPr>
          <w:p w14:paraId="67B6454F"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5.</w:t>
            </w:r>
            <w:r>
              <w:t>4</w:t>
            </w:r>
          </w:p>
        </w:tc>
        <w:tc>
          <w:tcPr>
            <w:tcW w:w="2494" w:type="dxa"/>
          </w:tcPr>
          <w:p w14:paraId="4F40D10B" w14:textId="371EE04C" w:rsidR="0021256B" w:rsidRPr="00B62C95"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pPr>
            <w:r>
              <w:t>1.1</w:t>
            </w:r>
          </w:p>
        </w:tc>
      </w:tr>
      <w:tr w:rsidR="0021256B" w:rsidRPr="004623A2" w14:paraId="2230D41A" w14:textId="127C1E4B" w:rsidTr="0021256B">
        <w:trPr>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1C70E151"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 xml:space="preserve">Broccoli </w:t>
            </w:r>
          </w:p>
        </w:tc>
        <w:tc>
          <w:tcPr>
            <w:tcW w:w="2494" w:type="dxa"/>
            <w:hideMark/>
          </w:tcPr>
          <w:p w14:paraId="3180A9EF"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2.8</w:t>
            </w:r>
          </w:p>
        </w:tc>
        <w:tc>
          <w:tcPr>
            <w:tcW w:w="2494" w:type="dxa"/>
            <w:noWrap/>
            <w:hideMark/>
          </w:tcPr>
          <w:p w14:paraId="3003F092"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2"/>
                <w:lang w:eastAsia="en-GB" w:bidi="ar-SA"/>
              </w:rPr>
            </w:pPr>
            <w:r w:rsidRPr="00B62C95">
              <w:t>3.1</w:t>
            </w:r>
          </w:p>
        </w:tc>
        <w:tc>
          <w:tcPr>
            <w:tcW w:w="2494" w:type="dxa"/>
          </w:tcPr>
          <w:p w14:paraId="3EA2EF73" w14:textId="1117EF44" w:rsidR="0021256B" w:rsidRPr="00B62C95"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pPr>
            <w:r>
              <w:t>0.3</w:t>
            </w:r>
          </w:p>
        </w:tc>
      </w:tr>
      <w:tr w:rsidR="0021256B" w:rsidRPr="004623A2" w14:paraId="3E64D737" w14:textId="2DF65821" w:rsidTr="0021256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4645B2BA" w14:textId="77777777" w:rsidR="0021256B" w:rsidRPr="004623A2" w:rsidRDefault="0021256B" w:rsidP="0046609D">
            <w:pPr>
              <w:widowControl/>
              <w:spacing w:before="120"/>
              <w:rPr>
                <w:b w:val="0"/>
                <w:sz w:val="20"/>
                <w:szCs w:val="22"/>
                <w:lang w:eastAsia="en-GB" w:bidi="ar-SA"/>
              </w:rPr>
            </w:pPr>
            <w:r w:rsidRPr="004623A2">
              <w:rPr>
                <w:b w:val="0"/>
                <w:sz w:val="20"/>
                <w:szCs w:val="22"/>
                <w:lang w:eastAsia="en-GB" w:bidi="ar-SA"/>
              </w:rPr>
              <w:t>Carrot</w:t>
            </w:r>
          </w:p>
        </w:tc>
        <w:tc>
          <w:tcPr>
            <w:tcW w:w="2494" w:type="dxa"/>
            <w:hideMark/>
          </w:tcPr>
          <w:p w14:paraId="7AE655C5"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2.5</w:t>
            </w:r>
          </w:p>
        </w:tc>
        <w:tc>
          <w:tcPr>
            <w:tcW w:w="2494" w:type="dxa"/>
            <w:noWrap/>
            <w:hideMark/>
          </w:tcPr>
          <w:p w14:paraId="71755C5A" w14:textId="77777777" w:rsidR="0021256B" w:rsidRPr="004623A2"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2"/>
                <w:lang w:eastAsia="en-GB" w:bidi="ar-SA"/>
              </w:rPr>
            </w:pPr>
            <w:r w:rsidRPr="00B62C95">
              <w:t>2.</w:t>
            </w:r>
            <w:r>
              <w:t>7</w:t>
            </w:r>
          </w:p>
        </w:tc>
        <w:tc>
          <w:tcPr>
            <w:tcW w:w="2494" w:type="dxa"/>
          </w:tcPr>
          <w:p w14:paraId="5E9FAA80" w14:textId="63CE529C" w:rsidR="0021256B" w:rsidRPr="00B62C95" w:rsidRDefault="0021256B" w:rsidP="0046609D">
            <w:pPr>
              <w:widowControl/>
              <w:spacing w:before="120"/>
              <w:jc w:val="center"/>
              <w:cnfStyle w:val="000000100000" w:firstRow="0" w:lastRow="0" w:firstColumn="0" w:lastColumn="0" w:oddVBand="0" w:evenVBand="0" w:oddHBand="1" w:evenHBand="0" w:firstRowFirstColumn="0" w:firstRowLastColumn="0" w:lastRowFirstColumn="0" w:lastRowLastColumn="0"/>
            </w:pPr>
            <w:r>
              <w:t>0.2</w:t>
            </w:r>
          </w:p>
        </w:tc>
      </w:tr>
      <w:tr w:rsidR="0021256B" w:rsidRPr="004623A2" w14:paraId="3130C1AB" w14:textId="7D43CA34" w:rsidTr="0021256B">
        <w:trPr>
          <w:trHeight w:val="340"/>
        </w:trPr>
        <w:tc>
          <w:tcPr>
            <w:cnfStyle w:val="001000000000" w:firstRow="0" w:lastRow="0" w:firstColumn="1" w:lastColumn="0" w:oddVBand="0" w:evenVBand="0" w:oddHBand="0" w:evenHBand="0" w:firstRowFirstColumn="0" w:firstRowLastColumn="0" w:lastRowFirstColumn="0" w:lastRowLastColumn="0"/>
            <w:tcW w:w="2494" w:type="dxa"/>
            <w:hideMark/>
          </w:tcPr>
          <w:p w14:paraId="3DA12FD3" w14:textId="77777777" w:rsidR="0021256B" w:rsidRPr="004623A2" w:rsidRDefault="0021256B" w:rsidP="0046609D">
            <w:pPr>
              <w:widowControl/>
              <w:spacing w:before="120"/>
              <w:rPr>
                <w:sz w:val="20"/>
                <w:szCs w:val="22"/>
                <w:lang w:eastAsia="en-GB" w:bidi="ar-SA"/>
              </w:rPr>
            </w:pPr>
            <w:r w:rsidRPr="004623A2">
              <w:rPr>
                <w:sz w:val="20"/>
                <w:szCs w:val="22"/>
                <w:lang w:eastAsia="en-GB" w:bidi="ar-SA"/>
              </w:rPr>
              <w:t xml:space="preserve">Mean </w:t>
            </w:r>
          </w:p>
        </w:tc>
        <w:tc>
          <w:tcPr>
            <w:tcW w:w="2494" w:type="dxa"/>
            <w:noWrap/>
            <w:hideMark/>
          </w:tcPr>
          <w:p w14:paraId="6BB47922"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Pr>
                <w:color w:val="000000"/>
                <w:sz w:val="20"/>
                <w:szCs w:val="22"/>
                <w:lang w:eastAsia="en-GB" w:bidi="ar-SA"/>
              </w:rPr>
              <w:t>8.6</w:t>
            </w:r>
          </w:p>
        </w:tc>
        <w:tc>
          <w:tcPr>
            <w:tcW w:w="2494" w:type="dxa"/>
            <w:noWrap/>
            <w:hideMark/>
          </w:tcPr>
          <w:p w14:paraId="0597F222" w14:textId="77777777" w:rsidR="0021256B" w:rsidRPr="004623A2" w:rsidRDefault="0021256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Pr>
                <w:color w:val="000000"/>
                <w:sz w:val="20"/>
                <w:szCs w:val="22"/>
                <w:lang w:eastAsia="en-GB" w:bidi="ar-SA"/>
              </w:rPr>
              <w:t>10.5</w:t>
            </w:r>
          </w:p>
        </w:tc>
        <w:tc>
          <w:tcPr>
            <w:tcW w:w="2494" w:type="dxa"/>
          </w:tcPr>
          <w:p w14:paraId="2CB1200F" w14:textId="07F0190D" w:rsidR="0021256B" w:rsidRDefault="0021256B" w:rsidP="0021256B">
            <w:pPr>
              <w:widowControl/>
              <w:spacing w:before="120"/>
              <w:jc w:val="center"/>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Pr>
                <w:color w:val="000000"/>
                <w:sz w:val="20"/>
                <w:szCs w:val="22"/>
                <w:lang w:eastAsia="en-GB" w:bidi="ar-SA"/>
              </w:rPr>
              <w:t>1.9</w:t>
            </w:r>
          </w:p>
        </w:tc>
      </w:tr>
    </w:tbl>
    <w:p w14:paraId="7E05F913" w14:textId="4F2A60E7" w:rsidR="00204FFE" w:rsidRDefault="008C1034" w:rsidP="00ED31BF">
      <w:pPr>
        <w:pStyle w:val="Heading2"/>
      </w:pPr>
      <w:bookmarkStart w:id="17" w:name="_Toc495665927"/>
      <w:bookmarkStart w:id="18" w:name="_Toc72081778"/>
      <w:r>
        <w:t>2.</w:t>
      </w:r>
      <w:r w:rsidR="006339EB">
        <w:t>3</w:t>
      </w:r>
      <w:r>
        <w:tab/>
      </w:r>
      <w:r w:rsidR="004463BF" w:rsidRPr="00746511">
        <w:t>Conclusion</w:t>
      </w:r>
      <w:bookmarkEnd w:id="17"/>
      <w:bookmarkEnd w:id="18"/>
    </w:p>
    <w:p w14:paraId="70F408E1" w14:textId="77777777" w:rsidR="002B33A2" w:rsidRDefault="007A67F3" w:rsidP="00023F1A">
      <w:pPr>
        <w:widowControl/>
        <w:spacing w:before="120" w:after="240"/>
      </w:pPr>
      <w:r>
        <w:t>Based on FSANZ’s quantitative and qualitative assessment, AOAC 2017.16</w:t>
      </w:r>
      <w:r w:rsidR="002B33A2">
        <w:t>:</w:t>
      </w:r>
    </w:p>
    <w:p w14:paraId="6D6E141A" w14:textId="77777777" w:rsidR="00D06132" w:rsidRDefault="00D06132" w:rsidP="00D06132">
      <w:pPr>
        <w:pStyle w:val="FSBullet1"/>
      </w:pPr>
      <w:r>
        <w:t>is more comprehensive than older methods in the Code for measuring total dietary fibre</w:t>
      </w:r>
    </w:p>
    <w:p w14:paraId="3306181E" w14:textId="4BA8E878" w:rsidR="00D06132" w:rsidRPr="00456E67" w:rsidRDefault="00D06132" w:rsidP="00D06132">
      <w:pPr>
        <w:pStyle w:val="FSBullet1"/>
        <w:rPr>
          <w:rFonts w:cstheme="minorBidi"/>
        </w:rPr>
      </w:pPr>
      <w:r w:rsidRPr="00F47ECA">
        <w:rPr>
          <w:rFonts w:eastAsia="TimesNewRomanPSMT"/>
        </w:rPr>
        <w:t xml:space="preserve">has a similar level of precision to </w:t>
      </w:r>
      <w:r>
        <w:rPr>
          <w:rFonts w:eastAsia="TimesNewRomanPSMT"/>
        </w:rPr>
        <w:t>older methods in the Code for total dietary fibre (</w:t>
      </w:r>
      <w:r w:rsidRPr="00F47ECA">
        <w:rPr>
          <w:rFonts w:eastAsia="TimesNewRomanPSMT"/>
        </w:rPr>
        <w:t>AOAC 985.29, 991.43 and 2001.03</w:t>
      </w:r>
      <w:r>
        <w:rPr>
          <w:rFonts w:eastAsia="TimesNewRomanPSMT"/>
        </w:rPr>
        <w:t>)</w:t>
      </w:r>
    </w:p>
    <w:p w14:paraId="0BD7F551" w14:textId="3C9A95A8" w:rsidR="00D06132" w:rsidRDefault="00D06132" w:rsidP="00D06132">
      <w:pPr>
        <w:pStyle w:val="FSBullet1"/>
      </w:pPr>
      <w:r>
        <w:t>has good recovery (mean recovery of 97.4% from seven samples)</w:t>
      </w:r>
    </w:p>
    <w:p w14:paraId="76EAE3AA" w14:textId="77777777" w:rsidR="00D06132" w:rsidRDefault="00D06132" w:rsidP="00D06132">
      <w:pPr>
        <w:pStyle w:val="FSBullet1"/>
      </w:pPr>
      <w:r>
        <w:t>avoids the need to account for the double counting of specific dietary fibre fractions if total dietary fibre is measured by two or more methods</w:t>
      </w:r>
    </w:p>
    <w:p w14:paraId="2C2CD64A" w14:textId="355D7720" w:rsidR="00D06132" w:rsidRDefault="00D06132" w:rsidP="00D06132">
      <w:pPr>
        <w:pStyle w:val="FSBullet1"/>
        <w:rPr>
          <w:rFonts w:ascii="Calibri" w:hAnsi="Calibri"/>
        </w:rPr>
      </w:pPr>
      <w:r>
        <w:t>has an incubation temperature that matches physiological conditions (37</w:t>
      </w:r>
      <w:r w:rsidRPr="00F47ECA">
        <w:t>°</w:t>
      </w:r>
      <w:r>
        <w:t>C) and incubation time (4 h) that, compared with existing methods, aligns more closely to conditions for the digestion of dietary fibre in the small intestine</w:t>
      </w:r>
    </w:p>
    <w:p w14:paraId="4F258D27" w14:textId="6598855B" w:rsidR="00D06132" w:rsidRDefault="00D06132" w:rsidP="00D06132">
      <w:pPr>
        <w:pStyle w:val="FSBullet1"/>
        <w:spacing w:after="240"/>
      </w:pPr>
      <w:r>
        <w:t xml:space="preserve">has substantially increased enzyme levels (compared to AOAC 985.29, 991.43 and </w:t>
      </w:r>
      <w:r w:rsidRPr="007A1359">
        <w:t>2009.01</w:t>
      </w:r>
      <w:r>
        <w:t xml:space="preserve">) so that more closely measures resistant starch values in line with those seen in AOAC 2002.02, resolves the </w:t>
      </w:r>
      <w:r w:rsidRPr="00231EDF">
        <w:t xml:space="preserve">underestimation of fructo-oligosaccharide and overestimation of resistant maltodextrin </w:t>
      </w:r>
      <w:r>
        <w:t xml:space="preserve">and </w:t>
      </w:r>
      <w:r w:rsidRPr="00231EDF">
        <w:t>seen in AOAC 2009.01</w:t>
      </w:r>
      <w:r>
        <w:t>.</w:t>
      </w:r>
    </w:p>
    <w:p w14:paraId="4631457D" w14:textId="36A19C16" w:rsidR="00D00489" w:rsidRDefault="00D00489" w:rsidP="009D1A18">
      <w:pPr>
        <w:spacing w:before="120"/>
      </w:pPr>
      <w:r>
        <w:t>The method</w:t>
      </w:r>
      <w:r w:rsidR="007659AF">
        <w:t xml:space="preserve"> </w:t>
      </w:r>
      <w:r w:rsidR="002A6380">
        <w:t>is</w:t>
      </w:r>
      <w:r w:rsidR="00F15351">
        <w:t xml:space="preserve"> therefore</w:t>
      </w:r>
      <w:r w:rsidR="002A6380">
        <w:t xml:space="preserve"> </w:t>
      </w:r>
      <w:r w:rsidR="007659AF">
        <w:t xml:space="preserve">a suitable </w:t>
      </w:r>
      <w:r w:rsidR="00FB320B">
        <w:t xml:space="preserve">regulatory </w:t>
      </w:r>
      <w:r w:rsidR="007659AF">
        <w:t xml:space="preserve">alternative for manufacturers </w:t>
      </w:r>
      <w:r w:rsidR="004463BF">
        <w:t>seeking</w:t>
      </w:r>
      <w:r w:rsidR="007659AF">
        <w:t xml:space="preserve"> to analyse more complex foods and food ingredients containing </w:t>
      </w:r>
      <w:r w:rsidR="00DD2E5C">
        <w:t>specific dietary fibres</w:t>
      </w:r>
      <w:r w:rsidR="0052601E">
        <w:t>, particularly those</w:t>
      </w:r>
      <w:r w:rsidR="00DD2E5C">
        <w:t xml:space="preserve"> including </w:t>
      </w:r>
      <w:r w:rsidR="00F15351">
        <w:t>RS</w:t>
      </w:r>
      <w:r w:rsidR="005E36A6">
        <w:t xml:space="preserve"> and </w:t>
      </w:r>
      <w:r w:rsidR="003E6A33">
        <w:t>LMWDF</w:t>
      </w:r>
      <w:r w:rsidR="00E355E9">
        <w:t>.</w:t>
      </w:r>
      <w:r>
        <w:t xml:space="preserve"> </w:t>
      </w:r>
    </w:p>
    <w:p w14:paraId="6B43A25A" w14:textId="77777777" w:rsidR="0087012D" w:rsidRPr="00110CC1" w:rsidRDefault="0087012D" w:rsidP="00FA425C">
      <w:pPr>
        <w:pStyle w:val="Heading1"/>
        <w:widowControl/>
      </w:pPr>
      <w:bookmarkStart w:id="19" w:name="_Toc72081779"/>
      <w:r w:rsidRPr="00110CC1">
        <w:lastRenderedPageBreak/>
        <w:t>3</w:t>
      </w:r>
      <w:r w:rsidRPr="00110CC1">
        <w:tab/>
      </w:r>
      <w:r w:rsidR="00110CC1" w:rsidRPr="00FA425C">
        <w:t>Assessment of galacto-oligosaccharides against the Code’s definition of dietary fibre</w:t>
      </w:r>
      <w:bookmarkEnd w:id="19"/>
      <w:r w:rsidR="00110CC1" w:rsidRPr="00110CC1">
        <w:t xml:space="preserve"> </w:t>
      </w:r>
    </w:p>
    <w:p w14:paraId="1CB83DA6" w14:textId="29346397" w:rsidR="00C335B8" w:rsidRDefault="00B54C07" w:rsidP="0046609D">
      <w:pPr>
        <w:widowControl/>
        <w:spacing w:before="120"/>
        <w:rPr>
          <w:rFonts w:cs="Arial"/>
          <w:szCs w:val="22"/>
        </w:rPr>
      </w:pPr>
      <w:r w:rsidRPr="00E34AA6">
        <w:rPr>
          <w:rFonts w:cs="Arial"/>
          <w:lang w:eastAsia="en-AU"/>
        </w:rPr>
        <w:t>As shown in Figure 1</w:t>
      </w:r>
      <w:r w:rsidR="00E34AA6" w:rsidRPr="00E34AA6">
        <w:rPr>
          <w:rFonts w:cs="Arial"/>
          <w:lang w:eastAsia="en-AU"/>
        </w:rPr>
        <w:t xml:space="preserve"> and Table 1</w:t>
      </w:r>
      <w:r w:rsidRPr="00E34AA6">
        <w:rPr>
          <w:rFonts w:cs="Arial"/>
          <w:lang w:eastAsia="en-AU"/>
        </w:rPr>
        <w:t>, AOAC</w:t>
      </w:r>
      <w:r>
        <w:rPr>
          <w:rFonts w:cs="Arial"/>
          <w:lang w:eastAsia="en-AU"/>
        </w:rPr>
        <w:t xml:space="preserve"> 2017.16 measures </w:t>
      </w:r>
      <w:r w:rsidR="00C14ED8" w:rsidRPr="001D497D">
        <w:rPr>
          <w:rFonts w:cs="Arial"/>
          <w:szCs w:val="22"/>
        </w:rPr>
        <w:t xml:space="preserve">GOS </w:t>
      </w:r>
      <w:r>
        <w:rPr>
          <w:rFonts w:cs="Arial"/>
          <w:lang w:eastAsia="en-AU"/>
        </w:rPr>
        <w:t xml:space="preserve">as part of </w:t>
      </w:r>
      <w:r w:rsidR="000F6214">
        <w:rPr>
          <w:rFonts w:cs="Arial"/>
          <w:lang w:eastAsia="en-AU"/>
        </w:rPr>
        <w:t>total</w:t>
      </w:r>
      <w:r>
        <w:rPr>
          <w:rFonts w:cs="Arial"/>
          <w:lang w:eastAsia="en-AU"/>
        </w:rPr>
        <w:t xml:space="preserve"> dietary fibre</w:t>
      </w:r>
      <w:r w:rsidR="009E5554">
        <w:rPr>
          <w:rFonts w:cs="Arial"/>
          <w:lang w:eastAsia="en-AU"/>
        </w:rPr>
        <w:t xml:space="preserve"> </w:t>
      </w:r>
      <w:r w:rsidR="00D00489">
        <w:rPr>
          <w:rFonts w:cs="Arial"/>
          <w:lang w:eastAsia="en-AU"/>
        </w:rPr>
        <w:t xml:space="preserve">according to Codex and some overseas </w:t>
      </w:r>
      <w:r w:rsidR="00DD2E5C">
        <w:rPr>
          <w:rFonts w:cs="Arial"/>
          <w:lang w:eastAsia="en-AU"/>
        </w:rPr>
        <w:t xml:space="preserve">regulatory </w:t>
      </w:r>
      <w:r w:rsidR="00D00489">
        <w:rPr>
          <w:rFonts w:cs="Arial"/>
          <w:lang w:eastAsia="en-AU"/>
        </w:rPr>
        <w:t>definitions</w:t>
      </w:r>
      <w:r w:rsidR="00DD2E5C">
        <w:rPr>
          <w:rFonts w:cs="Arial"/>
          <w:lang w:eastAsia="en-AU"/>
        </w:rPr>
        <w:t xml:space="preserve"> of dietary fibre</w:t>
      </w:r>
      <w:r w:rsidR="00D00489">
        <w:rPr>
          <w:rFonts w:cs="Arial"/>
          <w:lang w:eastAsia="en-AU"/>
        </w:rPr>
        <w:t xml:space="preserve"> </w:t>
      </w:r>
      <w:r w:rsidR="009E5554">
        <w:rPr>
          <w:rFonts w:cs="Arial"/>
          <w:lang w:eastAsia="en-AU"/>
        </w:rPr>
        <w:t>but it</w:t>
      </w:r>
      <w:r>
        <w:rPr>
          <w:rFonts w:cs="Arial"/>
          <w:lang w:eastAsia="en-AU"/>
        </w:rPr>
        <w:t xml:space="preserve"> </w:t>
      </w:r>
      <w:r w:rsidR="001D497D">
        <w:rPr>
          <w:rFonts w:cs="Arial"/>
          <w:lang w:eastAsia="en-AU"/>
        </w:rPr>
        <w:t>is not</w:t>
      </w:r>
      <w:r>
        <w:rPr>
          <w:rFonts w:cs="Arial"/>
          <w:lang w:eastAsia="en-AU"/>
        </w:rPr>
        <w:t xml:space="preserve"> measured by the older </w:t>
      </w:r>
      <w:r w:rsidR="000F6214">
        <w:rPr>
          <w:rFonts w:cs="Arial"/>
          <w:lang w:eastAsia="en-AU"/>
        </w:rPr>
        <w:t>total</w:t>
      </w:r>
      <w:r>
        <w:rPr>
          <w:rFonts w:cs="Arial"/>
          <w:lang w:eastAsia="en-AU"/>
        </w:rPr>
        <w:t xml:space="preserve"> dietary fibre methods AOAC 985.29 and 991.43.</w:t>
      </w:r>
      <w:r w:rsidR="009E5554">
        <w:rPr>
          <w:rFonts w:cs="Arial"/>
          <w:lang w:eastAsia="en-AU"/>
        </w:rPr>
        <w:t xml:space="preserve"> </w:t>
      </w:r>
      <w:r w:rsidR="001A281F">
        <w:rPr>
          <w:rFonts w:cs="Arial"/>
          <w:lang w:eastAsia="en-AU"/>
        </w:rPr>
        <w:t xml:space="preserve">FSANZ </w:t>
      </w:r>
      <w:r w:rsidR="00D8619F">
        <w:rPr>
          <w:rFonts w:cs="Arial"/>
          <w:szCs w:val="22"/>
          <w:lang w:bidi="ar-SA"/>
        </w:rPr>
        <w:t>ha</w:t>
      </w:r>
      <w:r w:rsidR="001A281F">
        <w:rPr>
          <w:rFonts w:cs="Arial"/>
          <w:szCs w:val="22"/>
          <w:lang w:bidi="ar-SA"/>
        </w:rPr>
        <w:t xml:space="preserve">s </w:t>
      </w:r>
      <w:r w:rsidR="00D8619F">
        <w:rPr>
          <w:rFonts w:cs="Arial"/>
          <w:szCs w:val="22"/>
          <w:lang w:bidi="ar-SA"/>
        </w:rPr>
        <w:t xml:space="preserve">not considered GOS in its previous assessments </w:t>
      </w:r>
      <w:r w:rsidR="001A281F">
        <w:rPr>
          <w:rFonts w:cs="Arial"/>
          <w:szCs w:val="22"/>
          <w:lang w:bidi="ar-SA"/>
        </w:rPr>
        <w:t>for</w:t>
      </w:r>
      <w:r w:rsidR="00D8619F">
        <w:rPr>
          <w:rFonts w:cs="Arial"/>
          <w:szCs w:val="22"/>
          <w:lang w:bidi="ar-SA"/>
        </w:rPr>
        <w:t xml:space="preserve"> </w:t>
      </w:r>
      <w:r w:rsidR="001A281F">
        <w:rPr>
          <w:rFonts w:cs="Arial"/>
          <w:szCs w:val="22"/>
          <w:lang w:bidi="ar-SA"/>
        </w:rPr>
        <w:t xml:space="preserve">dietary fibre </w:t>
      </w:r>
      <w:r w:rsidR="00DD2E5C">
        <w:rPr>
          <w:rFonts w:cs="Arial"/>
          <w:szCs w:val="22"/>
          <w:lang w:bidi="ar-SA"/>
        </w:rPr>
        <w:t xml:space="preserve">methods </w:t>
      </w:r>
      <w:r w:rsidR="001A281F">
        <w:rPr>
          <w:rFonts w:cs="Arial"/>
          <w:szCs w:val="22"/>
          <w:lang w:bidi="ar-SA"/>
        </w:rPr>
        <w:t xml:space="preserve">of analysis, and therefore it has not been assessed </w:t>
      </w:r>
      <w:r w:rsidR="00E355E9">
        <w:rPr>
          <w:rFonts w:cs="Arial"/>
          <w:szCs w:val="22"/>
          <w:lang w:bidi="ar-SA"/>
        </w:rPr>
        <w:t>against</w:t>
      </w:r>
      <w:r w:rsidR="00C335B8" w:rsidRPr="00C335B8">
        <w:rPr>
          <w:rFonts w:cs="Arial"/>
          <w:szCs w:val="22"/>
        </w:rPr>
        <w:t xml:space="preserve"> the Code’s definition of dietary fibre.</w:t>
      </w:r>
      <w:r w:rsidR="00C14ED8" w:rsidRPr="00C14ED8">
        <w:rPr>
          <w:rStyle w:val="Heading2Char"/>
          <w:rFonts w:cs="Times New Roman"/>
          <w:bCs w:val="0"/>
          <w:sz w:val="22"/>
          <w:szCs w:val="32"/>
        </w:rPr>
        <w:t xml:space="preserve"> </w:t>
      </w:r>
    </w:p>
    <w:p w14:paraId="6321D2F5" w14:textId="1AA28D6A" w:rsidR="00C335B8" w:rsidRDefault="001D497D" w:rsidP="0046609D">
      <w:pPr>
        <w:widowControl/>
        <w:spacing w:before="120"/>
        <w:rPr>
          <w:rFonts w:cs="Arial"/>
          <w:szCs w:val="22"/>
          <w:lang w:bidi="ar-SA"/>
        </w:rPr>
      </w:pPr>
      <w:r>
        <w:rPr>
          <w:rFonts w:cs="Arial"/>
          <w:szCs w:val="22"/>
          <w:lang w:bidi="ar-SA"/>
        </w:rPr>
        <w:t>FSANZ</w:t>
      </w:r>
      <w:r w:rsidR="00C335B8">
        <w:rPr>
          <w:rFonts w:cs="Arial"/>
          <w:szCs w:val="22"/>
          <w:lang w:bidi="ar-SA"/>
        </w:rPr>
        <w:t xml:space="preserve"> has</w:t>
      </w:r>
      <w:r>
        <w:rPr>
          <w:rFonts w:cs="Arial"/>
          <w:szCs w:val="22"/>
          <w:lang w:bidi="ar-SA"/>
        </w:rPr>
        <w:t xml:space="preserve"> since bec</w:t>
      </w:r>
      <w:r w:rsidR="009E5554">
        <w:rPr>
          <w:rFonts w:cs="Arial"/>
          <w:szCs w:val="22"/>
          <w:lang w:bidi="ar-SA"/>
        </w:rPr>
        <w:t>o</w:t>
      </w:r>
      <w:r>
        <w:rPr>
          <w:rFonts w:cs="Arial"/>
          <w:szCs w:val="22"/>
          <w:lang w:bidi="ar-SA"/>
        </w:rPr>
        <w:t>me aware that</w:t>
      </w:r>
      <w:r w:rsidR="00D8619F">
        <w:rPr>
          <w:rFonts w:cs="Arial"/>
          <w:szCs w:val="22"/>
          <w:lang w:bidi="ar-SA"/>
        </w:rPr>
        <w:t xml:space="preserve"> </w:t>
      </w:r>
      <w:r w:rsidR="00DD2E5C">
        <w:rPr>
          <w:rFonts w:cs="Arial"/>
          <w:szCs w:val="22"/>
          <w:lang w:bidi="ar-SA"/>
        </w:rPr>
        <w:t xml:space="preserve">an existing method in the Code </w:t>
      </w:r>
      <w:r w:rsidR="00B95E2C">
        <w:rPr>
          <w:lang w:eastAsia="en-AU"/>
        </w:rPr>
        <w:t>AOAC 2001.03</w:t>
      </w:r>
      <w:r w:rsidR="00B144B6">
        <w:rPr>
          <w:lang w:eastAsia="en-AU"/>
        </w:rPr>
        <w:t xml:space="preserve"> </w:t>
      </w:r>
      <w:r w:rsidR="00DD2E5C">
        <w:rPr>
          <w:lang w:eastAsia="en-AU"/>
        </w:rPr>
        <w:t xml:space="preserve">for analysis of </w:t>
      </w:r>
      <w:r w:rsidR="000F6214">
        <w:t>total</w:t>
      </w:r>
      <w:r w:rsidR="005E7531">
        <w:t xml:space="preserve"> dietary fibre</w:t>
      </w:r>
      <w:r w:rsidR="005E7531">
        <w:rPr>
          <w:lang w:eastAsia="en-AU"/>
        </w:rPr>
        <w:t xml:space="preserve"> and </w:t>
      </w:r>
      <w:r w:rsidR="001A281F">
        <w:t>resistant maltodextrin</w:t>
      </w:r>
      <w:r>
        <w:t xml:space="preserve"> </w:t>
      </w:r>
      <w:r w:rsidR="00993ACE">
        <w:t xml:space="preserve">(Gordon </w:t>
      </w:r>
      <w:r w:rsidR="00993ACE">
        <w:rPr>
          <w:rFonts w:cs="Arial"/>
          <w:szCs w:val="22"/>
        </w:rPr>
        <w:t>and Okuma</w:t>
      </w:r>
      <w:r w:rsidR="00E0615D">
        <w:rPr>
          <w:rFonts w:cs="Arial"/>
          <w:szCs w:val="22"/>
        </w:rPr>
        <w:t>,</w:t>
      </w:r>
      <w:r w:rsidR="00993ACE">
        <w:rPr>
          <w:rFonts w:cs="Arial"/>
          <w:szCs w:val="22"/>
        </w:rPr>
        <w:t xml:space="preserve"> </w:t>
      </w:r>
      <w:r w:rsidR="00993ACE">
        <w:t xml:space="preserve">2002) </w:t>
      </w:r>
      <w:r>
        <w:rPr>
          <w:rFonts w:cs="Arial"/>
          <w:szCs w:val="22"/>
          <w:lang w:bidi="ar-SA"/>
        </w:rPr>
        <w:t>also</w:t>
      </w:r>
      <w:r w:rsidR="005511FD">
        <w:rPr>
          <w:rFonts w:cs="Arial"/>
          <w:lang w:eastAsia="en-AU"/>
        </w:rPr>
        <w:t xml:space="preserve"> measure</w:t>
      </w:r>
      <w:r>
        <w:rPr>
          <w:rFonts w:cs="Arial"/>
          <w:lang w:eastAsia="en-AU"/>
        </w:rPr>
        <w:t xml:space="preserve">s </w:t>
      </w:r>
      <w:r w:rsidR="00FB7C60" w:rsidRPr="00D00489">
        <w:rPr>
          <w:rFonts w:cs="Arial"/>
          <w:szCs w:val="22"/>
        </w:rPr>
        <w:t xml:space="preserve">naturally occurring </w:t>
      </w:r>
      <w:r w:rsidRPr="00D00489">
        <w:rPr>
          <w:rFonts w:cs="Arial"/>
          <w:szCs w:val="22"/>
        </w:rPr>
        <w:t>and</w:t>
      </w:r>
      <w:r w:rsidR="005E3840" w:rsidRPr="00D00489">
        <w:rPr>
          <w:rFonts w:cs="Arial"/>
          <w:szCs w:val="22"/>
        </w:rPr>
        <w:t xml:space="preserve"> synthe</w:t>
      </w:r>
      <w:r w:rsidR="00E94D6D">
        <w:rPr>
          <w:rFonts w:cs="Arial"/>
          <w:szCs w:val="22"/>
        </w:rPr>
        <w:t>tic</w:t>
      </w:r>
      <w:r w:rsidR="005E3840" w:rsidRPr="00D00489">
        <w:rPr>
          <w:rFonts w:cs="Arial"/>
          <w:szCs w:val="22"/>
        </w:rPr>
        <w:t xml:space="preserve"> </w:t>
      </w:r>
      <w:r w:rsidR="00957505">
        <w:rPr>
          <w:rFonts w:cs="Arial"/>
          <w:szCs w:val="22"/>
          <w:lang w:val="en"/>
        </w:rPr>
        <w:t>analogues</w:t>
      </w:r>
      <w:r w:rsidR="00957505" w:rsidRPr="00D00489">
        <w:rPr>
          <w:rFonts w:cs="Arial"/>
          <w:szCs w:val="22"/>
          <w:lang w:val="en"/>
        </w:rPr>
        <w:t xml:space="preserve"> </w:t>
      </w:r>
      <w:r w:rsidR="00C335B8" w:rsidRPr="00D00489">
        <w:rPr>
          <w:rFonts w:cs="Arial"/>
          <w:lang w:eastAsia="en-AU"/>
        </w:rPr>
        <w:t>of GOS</w:t>
      </w:r>
      <w:r w:rsidR="006E0947">
        <w:rPr>
          <w:rFonts w:cs="Arial"/>
          <w:lang w:eastAsia="en-AU"/>
        </w:rPr>
        <w:t xml:space="preserve"> (</w:t>
      </w:r>
      <w:r w:rsidR="002553C9">
        <w:rPr>
          <w:rFonts w:cs="Arial"/>
          <w:lang w:eastAsia="en-AU"/>
        </w:rPr>
        <w:t xml:space="preserve">B </w:t>
      </w:r>
      <w:r w:rsidR="00FB7C60">
        <w:rPr>
          <w:rFonts w:cs="Arial"/>
          <w:lang w:eastAsia="en-AU"/>
        </w:rPr>
        <w:t>McCleary</w:t>
      </w:r>
      <w:r w:rsidR="001A281F">
        <w:rPr>
          <w:rFonts w:cs="Arial"/>
          <w:lang w:eastAsia="en-AU"/>
        </w:rPr>
        <w:t>,</w:t>
      </w:r>
      <w:r w:rsidR="00FB7C60">
        <w:rPr>
          <w:rFonts w:cs="Arial"/>
          <w:lang w:eastAsia="en-AU"/>
        </w:rPr>
        <w:t xml:space="preserve"> </w:t>
      </w:r>
      <w:r w:rsidR="005E7531">
        <w:rPr>
          <w:rFonts w:cs="Arial"/>
          <w:lang w:eastAsia="en-AU"/>
        </w:rPr>
        <w:t>pers. com.</w:t>
      </w:r>
      <w:r w:rsidR="002553C9">
        <w:rPr>
          <w:rFonts w:cs="Arial"/>
          <w:lang w:eastAsia="en-AU"/>
        </w:rPr>
        <w:t>)</w:t>
      </w:r>
      <w:r w:rsidR="005E7531" w:rsidRPr="005E7531">
        <w:rPr>
          <w:rFonts w:cs="Arial"/>
          <w:vertAlign w:val="superscript"/>
          <w:lang w:eastAsia="en-AU"/>
        </w:rPr>
        <w:fldChar w:fldCharType="begin"/>
      </w:r>
      <w:r w:rsidR="005E7531" w:rsidRPr="005E7531">
        <w:rPr>
          <w:rFonts w:cs="Arial"/>
          <w:vertAlign w:val="superscript"/>
          <w:lang w:eastAsia="en-AU"/>
        </w:rPr>
        <w:instrText xml:space="preserve"> NOTEREF _Ref64898014 \h </w:instrText>
      </w:r>
      <w:r w:rsidR="005E7531">
        <w:rPr>
          <w:rFonts w:cs="Arial"/>
          <w:vertAlign w:val="superscript"/>
          <w:lang w:eastAsia="en-AU"/>
        </w:rPr>
        <w:instrText xml:space="preserve"> \* MERGEFORMAT </w:instrText>
      </w:r>
      <w:r w:rsidR="005E7531" w:rsidRPr="005E7531">
        <w:rPr>
          <w:rFonts w:cs="Arial"/>
          <w:vertAlign w:val="superscript"/>
          <w:lang w:eastAsia="en-AU"/>
        </w:rPr>
      </w:r>
      <w:r w:rsidR="005E7531" w:rsidRPr="005E7531">
        <w:rPr>
          <w:rFonts w:cs="Arial"/>
          <w:vertAlign w:val="superscript"/>
          <w:lang w:eastAsia="en-AU"/>
        </w:rPr>
        <w:fldChar w:fldCharType="separate"/>
      </w:r>
      <w:r w:rsidR="005E7531" w:rsidRPr="005E7531">
        <w:rPr>
          <w:rFonts w:cs="Arial"/>
          <w:vertAlign w:val="superscript"/>
          <w:lang w:eastAsia="en-AU"/>
        </w:rPr>
        <w:t>4</w:t>
      </w:r>
      <w:r w:rsidR="005E7531" w:rsidRPr="005E7531">
        <w:rPr>
          <w:rFonts w:cs="Arial"/>
          <w:vertAlign w:val="superscript"/>
          <w:lang w:eastAsia="en-AU"/>
        </w:rPr>
        <w:fldChar w:fldCharType="end"/>
      </w:r>
      <w:r w:rsidR="005E3840" w:rsidRPr="00671283">
        <w:rPr>
          <w:rFonts w:cs="Arial"/>
          <w:szCs w:val="22"/>
          <w:lang w:val="en"/>
        </w:rPr>
        <w:t>.</w:t>
      </w:r>
    </w:p>
    <w:p w14:paraId="23A6F00D" w14:textId="2306804C" w:rsidR="00326F5F" w:rsidRDefault="00326F5F" w:rsidP="0046609D">
      <w:pPr>
        <w:widowControl/>
        <w:shd w:val="clear" w:color="auto" w:fill="FFFFFF"/>
        <w:spacing w:before="120" w:after="120"/>
        <w:rPr>
          <w:rFonts w:cs="Arial"/>
          <w:szCs w:val="22"/>
          <w:lang w:eastAsia="en-AU"/>
        </w:rPr>
      </w:pPr>
      <w:r w:rsidRPr="00671283">
        <w:rPr>
          <w:rFonts w:cs="Arial"/>
          <w:szCs w:val="22"/>
          <w:lang w:eastAsia="en-AU"/>
        </w:rPr>
        <w:t xml:space="preserve">Standard 1.1.2 – </w:t>
      </w:r>
      <w:r w:rsidRPr="00671283">
        <w:rPr>
          <w:rFonts w:cs="Arial"/>
          <w:i/>
          <w:szCs w:val="22"/>
          <w:lang w:eastAsia="en-AU"/>
        </w:rPr>
        <w:t>Definitions used throughout the Code</w:t>
      </w:r>
      <w:r w:rsidRPr="00671283">
        <w:rPr>
          <w:rFonts w:cs="Arial"/>
          <w:szCs w:val="22"/>
          <w:lang w:eastAsia="en-AU"/>
        </w:rPr>
        <w:t xml:space="preserve"> defines dietary fibre as:</w:t>
      </w:r>
    </w:p>
    <w:tbl>
      <w:tblPr>
        <w:tblStyle w:val="TableGrid"/>
        <w:tblW w:w="0" w:type="auto"/>
        <w:tblLook w:val="04A0" w:firstRow="1" w:lastRow="0" w:firstColumn="1" w:lastColumn="0" w:noHBand="0" w:noVBand="1"/>
        <w:tblCaption w:val="The Code's definition of dietary fibre"/>
      </w:tblPr>
      <w:tblGrid>
        <w:gridCol w:w="9060"/>
      </w:tblGrid>
      <w:tr w:rsidR="007A0F85" w14:paraId="74D1F5D5" w14:textId="77777777" w:rsidTr="007A0F85">
        <w:tc>
          <w:tcPr>
            <w:tcW w:w="9060" w:type="dxa"/>
          </w:tcPr>
          <w:p w14:paraId="099E169A" w14:textId="77777777" w:rsidR="007A0F85" w:rsidRDefault="007A0F85" w:rsidP="007A0F85">
            <w:pPr>
              <w:widowControl/>
              <w:shd w:val="clear" w:color="auto" w:fill="FFFFFF"/>
              <w:spacing w:before="240" w:after="240"/>
              <w:contextualSpacing/>
              <w:rPr>
                <w:rFonts w:cs="Arial"/>
                <w:b/>
                <w:i/>
                <w:szCs w:val="22"/>
                <w:lang w:eastAsia="en-AU"/>
              </w:rPr>
            </w:pPr>
          </w:p>
          <w:p w14:paraId="25109936" w14:textId="7BE1343E" w:rsidR="007A0F85" w:rsidRPr="00671283" w:rsidRDefault="007A0F85" w:rsidP="007A0F85">
            <w:pPr>
              <w:widowControl/>
              <w:shd w:val="clear" w:color="auto" w:fill="FFFFFF"/>
              <w:spacing w:after="240"/>
              <w:contextualSpacing/>
              <w:rPr>
                <w:rFonts w:cs="Arial"/>
                <w:szCs w:val="22"/>
                <w:lang w:eastAsia="en-AU"/>
              </w:rPr>
            </w:pPr>
            <w:r w:rsidRPr="00671283">
              <w:rPr>
                <w:rFonts w:cs="Arial"/>
                <w:b/>
                <w:i/>
                <w:szCs w:val="22"/>
                <w:lang w:eastAsia="en-AU"/>
              </w:rPr>
              <w:t>D</w:t>
            </w:r>
            <w:r w:rsidRPr="00671283">
              <w:rPr>
                <w:rFonts w:eastAsia="Arial Unicode MS" w:cs="Arial"/>
                <w:b/>
                <w:bCs/>
                <w:i/>
                <w:szCs w:val="22"/>
                <w:lang w:eastAsia="en-AU"/>
              </w:rPr>
              <w:t>ietary fibre</w:t>
            </w:r>
            <w:r w:rsidRPr="00671283">
              <w:rPr>
                <w:rFonts w:eastAsia="Arial Unicode MS" w:cs="Arial"/>
                <w:szCs w:val="22"/>
                <w:lang w:eastAsia="en-AU"/>
              </w:rPr>
              <w:t> means that fraction of the edible part of plants or their extracts, or synthetic analogues that:</w:t>
            </w:r>
          </w:p>
          <w:p w14:paraId="08D262A5" w14:textId="77777777" w:rsidR="007A0F85" w:rsidRPr="00671283" w:rsidRDefault="007A0F85" w:rsidP="007A0F85">
            <w:pPr>
              <w:widowControl/>
              <w:shd w:val="clear" w:color="auto" w:fill="FFFFFF"/>
              <w:spacing w:before="120"/>
              <w:ind w:left="1077" w:hanging="360"/>
              <w:contextualSpacing/>
              <w:rPr>
                <w:rFonts w:eastAsia="Arial Unicode MS" w:cs="Arial"/>
                <w:szCs w:val="22"/>
                <w:lang w:eastAsia="en-AU"/>
              </w:rPr>
            </w:pPr>
            <w:r w:rsidRPr="00671283">
              <w:rPr>
                <w:rFonts w:eastAsia="Arial Unicode MS" w:cs="Arial"/>
                <w:szCs w:val="22"/>
                <w:lang w:eastAsia="en-AU"/>
              </w:rPr>
              <w:t>(a)</w:t>
            </w:r>
            <w:r w:rsidRPr="00671283">
              <w:rPr>
                <w:rFonts w:eastAsia="Arial Unicode MS" w:cs="Arial"/>
                <w:szCs w:val="22"/>
                <w:lang w:eastAsia="en-AU"/>
              </w:rPr>
              <w:tab/>
              <w:t>are resistant to digestion and absorption in the small intestine, usually with complete or partial fermentation in the large intestine; and</w:t>
            </w:r>
          </w:p>
          <w:p w14:paraId="0A1F05FF" w14:textId="77777777" w:rsidR="007A0F85" w:rsidRPr="00671283" w:rsidRDefault="007A0F85" w:rsidP="007A0F85">
            <w:pPr>
              <w:widowControl/>
              <w:shd w:val="clear" w:color="auto" w:fill="FFFFFF"/>
              <w:spacing w:before="120"/>
              <w:ind w:left="1077" w:hanging="360"/>
              <w:contextualSpacing/>
              <w:rPr>
                <w:rFonts w:eastAsia="Arial Unicode MS" w:cs="Arial"/>
                <w:szCs w:val="22"/>
                <w:lang w:eastAsia="en-AU"/>
              </w:rPr>
            </w:pPr>
            <w:r w:rsidRPr="00671283">
              <w:rPr>
                <w:rFonts w:eastAsia="Arial Unicode MS" w:cs="Arial"/>
                <w:szCs w:val="22"/>
                <w:lang w:eastAsia="en-AU"/>
              </w:rPr>
              <w:t>(b)</w:t>
            </w:r>
            <w:r w:rsidRPr="00671283">
              <w:rPr>
                <w:rFonts w:eastAsia="Arial Unicode MS" w:cs="Arial"/>
                <w:szCs w:val="22"/>
                <w:lang w:eastAsia="en-AU"/>
              </w:rPr>
              <w:tab/>
              <w:t>promote one or more of the following beneficial physiological effects:</w:t>
            </w:r>
          </w:p>
          <w:p w14:paraId="6335C800" w14:textId="77777777" w:rsidR="007A0F85" w:rsidRPr="00671283" w:rsidRDefault="007A0F85" w:rsidP="007A0F85">
            <w:pPr>
              <w:widowControl/>
              <w:shd w:val="clear" w:color="auto" w:fill="FFFFFF"/>
              <w:spacing w:before="120"/>
              <w:ind w:left="1077"/>
              <w:contextualSpacing/>
              <w:rPr>
                <w:rFonts w:eastAsia="Arial Unicode MS" w:cs="Arial"/>
                <w:szCs w:val="22"/>
                <w:lang w:eastAsia="en-AU"/>
              </w:rPr>
            </w:pPr>
            <w:r w:rsidRPr="00671283">
              <w:rPr>
                <w:rFonts w:cs="Arial"/>
                <w:szCs w:val="22"/>
                <w:lang w:eastAsia="en-AU"/>
              </w:rPr>
              <w:t>(i)</w:t>
            </w:r>
            <w:r w:rsidRPr="00671283">
              <w:rPr>
                <w:rFonts w:cs="Arial"/>
                <w:szCs w:val="22"/>
                <w:lang w:eastAsia="en-AU"/>
              </w:rPr>
              <w:tab/>
              <w:t>laxation;</w:t>
            </w:r>
          </w:p>
          <w:p w14:paraId="214682F7" w14:textId="77777777" w:rsidR="007A0F85" w:rsidRPr="00671283" w:rsidRDefault="007A0F85" w:rsidP="007A0F85">
            <w:pPr>
              <w:widowControl/>
              <w:shd w:val="clear" w:color="auto" w:fill="FFFFFF"/>
              <w:spacing w:before="120"/>
              <w:ind w:left="1077"/>
              <w:contextualSpacing/>
              <w:rPr>
                <w:rFonts w:eastAsia="Arial Unicode MS" w:cs="Arial"/>
                <w:szCs w:val="22"/>
                <w:lang w:eastAsia="en-AU"/>
              </w:rPr>
            </w:pPr>
            <w:r w:rsidRPr="00671283">
              <w:rPr>
                <w:rFonts w:cs="Arial"/>
                <w:szCs w:val="22"/>
                <w:lang w:eastAsia="en-AU"/>
              </w:rPr>
              <w:t>(ii)</w:t>
            </w:r>
            <w:r w:rsidRPr="00671283">
              <w:rPr>
                <w:rFonts w:cs="Arial"/>
                <w:szCs w:val="22"/>
                <w:lang w:eastAsia="en-AU"/>
              </w:rPr>
              <w:tab/>
              <w:t>reduction in blood cholesterol;</w:t>
            </w:r>
          </w:p>
          <w:p w14:paraId="291B04D7" w14:textId="77777777" w:rsidR="007A0F85" w:rsidRPr="00671283" w:rsidRDefault="007A0F85" w:rsidP="007A0F85">
            <w:pPr>
              <w:widowControl/>
              <w:shd w:val="clear" w:color="auto" w:fill="FFFFFF"/>
              <w:spacing w:before="120"/>
              <w:ind w:left="1077"/>
              <w:contextualSpacing/>
              <w:rPr>
                <w:rFonts w:cs="Arial"/>
                <w:szCs w:val="22"/>
                <w:lang w:eastAsia="en-AU"/>
              </w:rPr>
            </w:pPr>
            <w:r w:rsidRPr="00671283">
              <w:rPr>
                <w:rFonts w:cs="Arial"/>
                <w:szCs w:val="22"/>
                <w:lang w:eastAsia="en-AU"/>
              </w:rPr>
              <w:t>(iii)</w:t>
            </w:r>
            <w:r w:rsidRPr="00671283">
              <w:rPr>
                <w:rFonts w:cs="Arial"/>
                <w:szCs w:val="22"/>
                <w:lang w:eastAsia="en-AU"/>
              </w:rPr>
              <w:tab/>
              <w:t>modulation of blood glucose;</w:t>
            </w:r>
          </w:p>
          <w:p w14:paraId="0C956E0C" w14:textId="77777777" w:rsidR="007A0F85" w:rsidRPr="00671283" w:rsidRDefault="007A0F85" w:rsidP="007A0F85">
            <w:pPr>
              <w:widowControl/>
              <w:shd w:val="clear" w:color="auto" w:fill="FFFFFF"/>
              <w:spacing w:before="120"/>
              <w:ind w:left="1077"/>
              <w:contextualSpacing/>
              <w:rPr>
                <w:rFonts w:cs="Arial"/>
                <w:szCs w:val="22"/>
                <w:lang w:eastAsia="en-AU"/>
              </w:rPr>
            </w:pPr>
            <w:r w:rsidRPr="00671283">
              <w:rPr>
                <w:rFonts w:cs="Arial"/>
                <w:szCs w:val="22"/>
                <w:lang w:eastAsia="en-AU"/>
              </w:rPr>
              <w:t>and includes:</w:t>
            </w:r>
          </w:p>
          <w:p w14:paraId="5BAB6FD7" w14:textId="77777777" w:rsidR="007A0F85" w:rsidRPr="00671283" w:rsidRDefault="007A0F85" w:rsidP="007A0F85">
            <w:pPr>
              <w:widowControl/>
              <w:shd w:val="clear" w:color="auto" w:fill="FFFFFF"/>
              <w:spacing w:before="120"/>
              <w:ind w:left="1077" w:hanging="360"/>
              <w:contextualSpacing/>
              <w:rPr>
                <w:rFonts w:cs="Arial"/>
                <w:szCs w:val="22"/>
                <w:lang w:eastAsia="en-AU"/>
              </w:rPr>
            </w:pPr>
            <w:r w:rsidRPr="00671283">
              <w:rPr>
                <w:rFonts w:cs="Arial"/>
                <w:szCs w:val="22"/>
                <w:lang w:eastAsia="en-AU"/>
              </w:rPr>
              <w:t>(c)</w:t>
            </w:r>
            <w:r w:rsidRPr="00671283">
              <w:rPr>
                <w:rFonts w:cs="Arial"/>
                <w:szCs w:val="22"/>
                <w:lang w:eastAsia="en-AU"/>
              </w:rPr>
              <w:tab/>
              <w:t>polysaccharides or oligosaccharides that have a degree of polymerisation greater than 2; and</w:t>
            </w:r>
          </w:p>
          <w:p w14:paraId="1BA71B60" w14:textId="287B2E34" w:rsidR="007A0F85" w:rsidRPr="007A0F85" w:rsidRDefault="007A0F85" w:rsidP="007A0F85">
            <w:pPr>
              <w:widowControl/>
              <w:shd w:val="clear" w:color="auto" w:fill="FFFFFF"/>
              <w:spacing w:before="120" w:after="240"/>
              <w:ind w:left="1071" w:hanging="357"/>
              <w:rPr>
                <w:rFonts w:cs="Arial"/>
                <w:szCs w:val="22"/>
                <w:lang w:eastAsia="en-AU"/>
              </w:rPr>
            </w:pPr>
            <w:r w:rsidRPr="00671283">
              <w:rPr>
                <w:rFonts w:cs="Arial"/>
                <w:szCs w:val="22"/>
                <w:lang w:eastAsia="en-AU"/>
              </w:rPr>
              <w:t>(d)</w:t>
            </w:r>
            <w:r w:rsidRPr="00671283">
              <w:rPr>
                <w:rFonts w:cs="Arial"/>
                <w:szCs w:val="22"/>
                <w:lang w:eastAsia="en-AU"/>
              </w:rPr>
              <w:tab/>
              <w:t>lignins.</w:t>
            </w:r>
          </w:p>
        </w:tc>
      </w:tr>
    </w:tbl>
    <w:p w14:paraId="0BD17A2C" w14:textId="3C232561" w:rsidR="00DC5E65" w:rsidRDefault="00401C23" w:rsidP="0046609D">
      <w:pPr>
        <w:widowControl/>
        <w:spacing w:before="120"/>
      </w:pPr>
      <w:bookmarkStart w:id="20" w:name="_Toc495665910"/>
      <w:r>
        <w:t xml:space="preserve">The following sections assess GOS against the </w:t>
      </w:r>
      <w:r w:rsidR="00B90278">
        <w:t>five</w:t>
      </w:r>
      <w:r w:rsidR="0044266D">
        <w:t xml:space="preserve"> elements</w:t>
      </w:r>
      <w:r>
        <w:t xml:space="preserve"> </w:t>
      </w:r>
      <w:r w:rsidR="0044266D">
        <w:t>of</w:t>
      </w:r>
      <w:r>
        <w:t xml:space="preserve"> the Code’s definition of dietary fibre.</w:t>
      </w:r>
    </w:p>
    <w:p w14:paraId="7E48A15A" w14:textId="25EC3C82" w:rsidR="00326F5F" w:rsidRPr="001817B4" w:rsidRDefault="00401C23" w:rsidP="00ED31BF">
      <w:pPr>
        <w:pStyle w:val="Heading2"/>
      </w:pPr>
      <w:bookmarkStart w:id="21" w:name="_Toc72081780"/>
      <w:r>
        <w:t>3</w:t>
      </w:r>
      <w:r w:rsidR="00326F5F" w:rsidRPr="001817B4">
        <w:t>.</w:t>
      </w:r>
      <w:r w:rsidR="003C1ED2">
        <w:t>1</w:t>
      </w:r>
      <w:r w:rsidR="00326F5F" w:rsidRPr="001817B4">
        <w:tab/>
      </w:r>
      <w:r w:rsidRPr="001817B4">
        <w:t xml:space="preserve">Fraction </w:t>
      </w:r>
      <w:r w:rsidR="00326F5F" w:rsidRPr="001817B4">
        <w:t xml:space="preserve">of </w:t>
      </w:r>
      <w:r w:rsidR="007A0F85">
        <w:t xml:space="preserve">the </w:t>
      </w:r>
      <w:r w:rsidR="00326F5F" w:rsidRPr="001817B4">
        <w:t>edible part of plants</w:t>
      </w:r>
      <w:r w:rsidR="007A0F85">
        <w:t xml:space="preserve"> or</w:t>
      </w:r>
      <w:r w:rsidR="00326F5F" w:rsidRPr="001817B4">
        <w:t xml:space="preserve"> their extracts</w:t>
      </w:r>
      <w:r w:rsidR="007A0F85">
        <w:t>,</w:t>
      </w:r>
      <w:r w:rsidR="00326F5F" w:rsidRPr="001817B4">
        <w:t xml:space="preserve"> or synthetic analogues</w:t>
      </w:r>
      <w:bookmarkEnd w:id="20"/>
      <w:bookmarkEnd w:id="21"/>
    </w:p>
    <w:p w14:paraId="436302D0" w14:textId="0A3FEB13" w:rsidR="001817B4" w:rsidRDefault="001817B4" w:rsidP="00F47ECA">
      <w:pPr>
        <w:widowControl/>
        <w:spacing w:before="120" w:after="240"/>
        <w:rPr>
          <w:rFonts w:cs="Arial"/>
          <w:szCs w:val="22"/>
        </w:rPr>
      </w:pPr>
      <w:r w:rsidRPr="00671283">
        <w:rPr>
          <w:rFonts w:cs="Arial"/>
          <w:szCs w:val="22"/>
        </w:rPr>
        <w:t xml:space="preserve">GOS is naturally present in small amounts in </w:t>
      </w:r>
      <w:r w:rsidR="00434C1F">
        <w:rPr>
          <w:rFonts w:cs="Arial"/>
          <w:szCs w:val="22"/>
        </w:rPr>
        <w:t xml:space="preserve">certain </w:t>
      </w:r>
      <w:r w:rsidRPr="00671283">
        <w:rPr>
          <w:rFonts w:cs="Arial"/>
          <w:szCs w:val="22"/>
        </w:rPr>
        <w:t xml:space="preserve">plant foods </w:t>
      </w:r>
      <w:r>
        <w:rPr>
          <w:rFonts w:cs="Arial"/>
          <w:szCs w:val="22"/>
        </w:rPr>
        <w:t xml:space="preserve">such as legumes, </w:t>
      </w:r>
      <w:r w:rsidR="00434C1F">
        <w:rPr>
          <w:rFonts w:cs="Arial"/>
          <w:szCs w:val="22"/>
        </w:rPr>
        <w:t xml:space="preserve">cereals </w:t>
      </w:r>
      <w:r>
        <w:rPr>
          <w:rFonts w:cs="Arial"/>
          <w:szCs w:val="22"/>
        </w:rPr>
        <w:t xml:space="preserve">and vegetables </w:t>
      </w:r>
      <w:r w:rsidRPr="00671283">
        <w:rPr>
          <w:rFonts w:cs="Arial"/>
          <w:szCs w:val="22"/>
        </w:rPr>
        <w:t xml:space="preserve">as </w:t>
      </w:r>
      <w:r w:rsidR="00665FED">
        <w:rPr>
          <w:rFonts w:cs="Arial"/>
          <w:szCs w:val="22"/>
        </w:rPr>
        <w:t>alpha (</w:t>
      </w:r>
      <w:r w:rsidR="00216448">
        <w:rPr>
          <w:rFonts w:cs="Arial"/>
          <w:szCs w:val="22"/>
        </w:rPr>
        <w:sym w:font="Symbol" w:char="F061"/>
      </w:r>
      <w:r w:rsidR="00665FED">
        <w:rPr>
          <w:rFonts w:cs="Arial"/>
          <w:szCs w:val="22"/>
        </w:rPr>
        <w:t>)</w:t>
      </w:r>
      <w:r>
        <w:rPr>
          <w:rFonts w:cs="Arial"/>
          <w:szCs w:val="22"/>
        </w:rPr>
        <w:t xml:space="preserve">-GOS </w:t>
      </w:r>
      <w:r w:rsidRPr="00020702">
        <w:rPr>
          <w:rFonts w:cs="Arial"/>
          <w:szCs w:val="22"/>
        </w:rPr>
        <w:t>(Choct</w:t>
      </w:r>
      <w:r w:rsidR="00E0615D">
        <w:rPr>
          <w:rFonts w:cs="Arial"/>
          <w:szCs w:val="22"/>
        </w:rPr>
        <w:t>,</w:t>
      </w:r>
      <w:r w:rsidRPr="00020702">
        <w:rPr>
          <w:rFonts w:cs="Arial"/>
          <w:szCs w:val="22"/>
        </w:rPr>
        <w:t xml:space="preserve"> 2010),</w:t>
      </w:r>
      <w:r>
        <w:rPr>
          <w:rFonts w:cs="Arial"/>
          <w:szCs w:val="22"/>
        </w:rPr>
        <w:t xml:space="preserve"> </w:t>
      </w:r>
      <w:r w:rsidRPr="00671283">
        <w:rPr>
          <w:rFonts w:cs="Arial"/>
          <w:szCs w:val="22"/>
        </w:rPr>
        <w:t xml:space="preserve">and </w:t>
      </w:r>
      <w:r w:rsidR="00434C1F">
        <w:rPr>
          <w:rFonts w:cs="Arial"/>
          <w:szCs w:val="22"/>
        </w:rPr>
        <w:t xml:space="preserve">in </w:t>
      </w:r>
      <w:r w:rsidRPr="00671283">
        <w:rPr>
          <w:rFonts w:cs="Arial"/>
          <w:szCs w:val="22"/>
        </w:rPr>
        <w:t xml:space="preserve">even smaller amounts </w:t>
      </w:r>
      <w:r w:rsidR="00AD02F5">
        <w:rPr>
          <w:rFonts w:cs="Arial"/>
          <w:szCs w:val="22"/>
        </w:rPr>
        <w:t>in dairy</w:t>
      </w:r>
      <w:r w:rsidRPr="00671283">
        <w:rPr>
          <w:rFonts w:cs="Arial"/>
          <w:szCs w:val="22"/>
        </w:rPr>
        <w:t xml:space="preserve"> products</w:t>
      </w:r>
      <w:r>
        <w:rPr>
          <w:rFonts w:cs="Arial"/>
          <w:szCs w:val="22"/>
        </w:rPr>
        <w:t xml:space="preserve"> </w:t>
      </w:r>
      <w:r w:rsidR="00665FED">
        <w:rPr>
          <w:rFonts w:cs="Arial"/>
          <w:szCs w:val="22"/>
        </w:rPr>
        <w:t>as</w:t>
      </w:r>
      <w:r w:rsidRPr="00671283">
        <w:rPr>
          <w:rFonts w:cs="Arial"/>
          <w:szCs w:val="22"/>
        </w:rPr>
        <w:t xml:space="preserve"> </w:t>
      </w:r>
      <w:r w:rsidR="00C425E0">
        <w:rPr>
          <w:rFonts w:cs="Arial"/>
          <w:szCs w:val="22"/>
        </w:rPr>
        <w:t>beta (</w:t>
      </w:r>
      <w:r w:rsidRPr="00671283">
        <w:rPr>
          <w:rFonts w:cs="Arial"/>
          <w:szCs w:val="22"/>
        </w:rPr>
        <w:sym w:font="Symbol" w:char="F062"/>
      </w:r>
      <w:r w:rsidR="00C425E0">
        <w:rPr>
          <w:rFonts w:cs="Arial"/>
          <w:szCs w:val="22"/>
        </w:rPr>
        <w:t>)</w:t>
      </w:r>
      <w:r w:rsidRPr="00671283">
        <w:rPr>
          <w:rFonts w:cs="Arial"/>
          <w:szCs w:val="22"/>
        </w:rPr>
        <w:t>-GOS (Otieno</w:t>
      </w:r>
      <w:r w:rsidR="00E0615D">
        <w:rPr>
          <w:rFonts w:cs="Arial"/>
          <w:szCs w:val="22"/>
        </w:rPr>
        <w:t>,</w:t>
      </w:r>
      <w:r w:rsidRPr="00671283">
        <w:rPr>
          <w:rFonts w:cs="Arial"/>
          <w:szCs w:val="22"/>
        </w:rPr>
        <w:t xml:space="preserve"> 2010; Austin</w:t>
      </w:r>
      <w:r w:rsidR="00E0615D">
        <w:rPr>
          <w:rFonts w:cs="Arial"/>
          <w:szCs w:val="22"/>
        </w:rPr>
        <w:t>,</w:t>
      </w:r>
      <w:r w:rsidRPr="00671283">
        <w:rPr>
          <w:rFonts w:cs="Arial"/>
          <w:szCs w:val="22"/>
        </w:rPr>
        <w:t xml:space="preserve"> 2014). Naturally occurring </w:t>
      </w:r>
      <w:r w:rsidR="00E355E9">
        <w:rPr>
          <w:rFonts w:cs="Arial"/>
          <w:szCs w:val="22"/>
        </w:rPr>
        <w:t>forms of GOS</w:t>
      </w:r>
      <w:r w:rsidR="00401C23">
        <w:rPr>
          <w:rFonts w:cs="Arial"/>
          <w:szCs w:val="22"/>
        </w:rPr>
        <w:t xml:space="preserve"> </w:t>
      </w:r>
      <w:r w:rsidR="0058757D">
        <w:rPr>
          <w:rFonts w:cs="Arial"/>
          <w:szCs w:val="22"/>
        </w:rPr>
        <w:t xml:space="preserve">that have </w:t>
      </w:r>
      <w:r w:rsidR="005E7531">
        <w:rPr>
          <w:rFonts w:cs="Arial"/>
          <w:szCs w:val="22"/>
        </w:rPr>
        <w:t xml:space="preserve">a DP </w:t>
      </w:r>
      <w:r w:rsidR="00701830">
        <w:rPr>
          <w:rFonts w:cs="Arial"/>
          <w:szCs w:val="22"/>
        </w:rPr>
        <w:t>&gt;2</w:t>
      </w:r>
      <w:r w:rsidR="005E7531">
        <w:rPr>
          <w:rFonts w:cs="Arial"/>
          <w:szCs w:val="22"/>
        </w:rPr>
        <w:t xml:space="preserve"> and </w:t>
      </w:r>
      <w:r w:rsidR="001A281F">
        <w:rPr>
          <w:rFonts w:cs="Arial"/>
          <w:szCs w:val="22"/>
        </w:rPr>
        <w:t>contain</w:t>
      </w:r>
      <w:r w:rsidR="00401C23">
        <w:rPr>
          <w:rFonts w:cs="Arial"/>
          <w:szCs w:val="22"/>
        </w:rPr>
        <w:t xml:space="preserve"> at least one galactose moiety</w:t>
      </w:r>
      <w:r w:rsidR="001A281F">
        <w:rPr>
          <w:rFonts w:cs="Arial"/>
          <w:szCs w:val="22"/>
        </w:rPr>
        <w:t xml:space="preserve"> include</w:t>
      </w:r>
      <w:r w:rsidR="00665FED">
        <w:rPr>
          <w:rFonts w:cs="Arial"/>
          <w:szCs w:val="22"/>
        </w:rPr>
        <w:t>:</w:t>
      </w:r>
    </w:p>
    <w:p w14:paraId="486FCEFD" w14:textId="0FFBFE24" w:rsidR="001817B4" w:rsidRDefault="00E0615D" w:rsidP="00F47ECA">
      <w:pPr>
        <w:pStyle w:val="FSBullet1"/>
      </w:pPr>
      <w:r>
        <w:t>R</w:t>
      </w:r>
      <w:r w:rsidRPr="00642CF8">
        <w:t xml:space="preserve">affinose </w:t>
      </w:r>
      <w:r w:rsidR="001817B4" w:rsidRPr="00642CF8">
        <w:t xml:space="preserve">(DP </w:t>
      </w:r>
      <w:r w:rsidR="001817B4">
        <w:t>3): glucose-galactose-fructose</w:t>
      </w:r>
      <w:r>
        <w:t>.</w:t>
      </w:r>
    </w:p>
    <w:p w14:paraId="04648932" w14:textId="7EEAAB1F" w:rsidR="001817B4" w:rsidRDefault="00E0615D" w:rsidP="00F47ECA">
      <w:pPr>
        <w:pStyle w:val="FSBullet1"/>
      </w:pPr>
      <w:r>
        <w:t>S</w:t>
      </w:r>
      <w:r w:rsidRPr="00642CF8">
        <w:t xml:space="preserve">tachyose </w:t>
      </w:r>
      <w:r w:rsidR="001817B4" w:rsidRPr="00642CF8">
        <w:t>(DP 4):</w:t>
      </w:r>
      <w:r w:rsidR="001817B4">
        <w:t xml:space="preserve"> glucose-2(galactose)-fructose</w:t>
      </w:r>
      <w:r>
        <w:t>.</w:t>
      </w:r>
    </w:p>
    <w:p w14:paraId="1FEFE901" w14:textId="4BE530FE" w:rsidR="00E5107A" w:rsidRDefault="00E0615D" w:rsidP="00F47ECA">
      <w:pPr>
        <w:pStyle w:val="FSBullet1"/>
      </w:pPr>
      <w:r>
        <w:t>V</w:t>
      </w:r>
      <w:r w:rsidRPr="00642CF8">
        <w:t xml:space="preserve">erbacose </w:t>
      </w:r>
      <w:r w:rsidR="001817B4" w:rsidRPr="00642CF8">
        <w:t>(DP 5): glucose-3(galactose)-fruct</w:t>
      </w:r>
      <w:r w:rsidR="001817B4">
        <w:t>ose</w:t>
      </w:r>
      <w:r>
        <w:t>.</w:t>
      </w:r>
      <w:r w:rsidR="00E5107A" w:rsidRPr="00E5107A">
        <w:t xml:space="preserve"> </w:t>
      </w:r>
    </w:p>
    <w:p w14:paraId="51CA9AC9" w14:textId="32039AF4" w:rsidR="001817B4" w:rsidRPr="00B144B6" w:rsidRDefault="00E0615D" w:rsidP="00F47ECA">
      <w:pPr>
        <w:pStyle w:val="FSBullet1"/>
      </w:pPr>
      <w:r>
        <w:t>A</w:t>
      </w:r>
      <w:r w:rsidR="00E5107A" w:rsidRPr="00642CF8">
        <w:t>jugose (DP6): glucose-4(galactose)-fructose.</w:t>
      </w:r>
    </w:p>
    <w:p w14:paraId="76144CCD" w14:textId="44D19A02" w:rsidR="00C425E0" w:rsidRDefault="0079478B" w:rsidP="0046609D">
      <w:pPr>
        <w:widowControl/>
        <w:spacing w:before="120"/>
        <w:rPr>
          <w:rFonts w:cs="Arial"/>
          <w:szCs w:val="22"/>
        </w:rPr>
      </w:pPr>
      <w:r>
        <w:rPr>
          <w:rFonts w:cs="Arial"/>
          <w:szCs w:val="22"/>
        </w:rPr>
        <w:t>Synthetic</w:t>
      </w:r>
      <w:r w:rsidR="00563853" w:rsidRPr="00671283">
        <w:rPr>
          <w:rFonts w:cs="Arial"/>
          <w:szCs w:val="22"/>
        </w:rPr>
        <w:t xml:space="preserve"> </w:t>
      </w:r>
      <w:r w:rsidR="002E6467">
        <w:rPr>
          <w:rFonts w:cs="Arial"/>
          <w:szCs w:val="22"/>
        </w:rPr>
        <w:t xml:space="preserve">analogues of </w:t>
      </w:r>
      <w:r w:rsidR="00563853" w:rsidRPr="00671283">
        <w:rPr>
          <w:rFonts w:cs="Arial"/>
          <w:szCs w:val="22"/>
        </w:rPr>
        <w:t xml:space="preserve">GOS, </w:t>
      </w:r>
      <w:r w:rsidR="00434C1F">
        <w:rPr>
          <w:rFonts w:cs="Arial"/>
          <w:szCs w:val="22"/>
        </w:rPr>
        <w:t>(</w:t>
      </w:r>
      <w:r w:rsidR="007A0F85">
        <w:rPr>
          <w:rFonts w:cs="Arial"/>
          <w:szCs w:val="22"/>
        </w:rPr>
        <w:t xml:space="preserve">also known as </w:t>
      </w:r>
      <w:r w:rsidR="00563853" w:rsidRPr="00671283">
        <w:rPr>
          <w:rFonts w:cs="Arial"/>
          <w:szCs w:val="22"/>
        </w:rPr>
        <w:t xml:space="preserve">trans-GOS </w:t>
      </w:r>
      <w:r w:rsidR="00434C1F">
        <w:rPr>
          <w:rFonts w:cs="Arial"/>
          <w:szCs w:val="22"/>
        </w:rPr>
        <w:t xml:space="preserve">or </w:t>
      </w:r>
      <w:r w:rsidR="00563853" w:rsidRPr="00671283">
        <w:rPr>
          <w:rFonts w:cs="Arial"/>
          <w:szCs w:val="22"/>
        </w:rPr>
        <w:sym w:font="Symbol" w:char="F062"/>
      </w:r>
      <w:r w:rsidR="00563853" w:rsidRPr="00671283">
        <w:rPr>
          <w:rFonts w:cs="Arial"/>
          <w:szCs w:val="22"/>
        </w:rPr>
        <w:t xml:space="preserve">-GOS) </w:t>
      </w:r>
      <w:r w:rsidR="002E6467">
        <w:rPr>
          <w:rFonts w:cs="Arial"/>
          <w:szCs w:val="22"/>
        </w:rPr>
        <w:t xml:space="preserve">are </w:t>
      </w:r>
      <w:r w:rsidR="0038714F">
        <w:rPr>
          <w:rFonts w:cs="Arial"/>
          <w:szCs w:val="22"/>
        </w:rPr>
        <w:t xml:space="preserve">generally </w:t>
      </w:r>
      <w:r w:rsidR="00563853" w:rsidRPr="00671283">
        <w:rPr>
          <w:rFonts w:cs="Arial"/>
          <w:szCs w:val="22"/>
        </w:rPr>
        <w:t>produced by enzymatic treatment of lactose</w:t>
      </w:r>
      <w:r w:rsidR="005E7531">
        <w:rPr>
          <w:rFonts w:cs="Arial"/>
          <w:szCs w:val="22"/>
        </w:rPr>
        <w:t xml:space="preserve"> </w:t>
      </w:r>
      <w:r w:rsidR="005E7531" w:rsidRPr="00020702">
        <w:rPr>
          <w:rFonts w:cs="Arial"/>
          <w:szCs w:val="22"/>
        </w:rPr>
        <w:t xml:space="preserve">and has an average DP </w:t>
      </w:r>
      <w:r w:rsidR="00C425E0">
        <w:rPr>
          <w:rFonts w:cs="Arial"/>
          <w:szCs w:val="22"/>
        </w:rPr>
        <w:t>&lt;</w:t>
      </w:r>
      <w:r w:rsidR="00020702" w:rsidRPr="00020702">
        <w:rPr>
          <w:rFonts w:cs="Arial"/>
          <w:szCs w:val="22"/>
        </w:rPr>
        <w:t>8</w:t>
      </w:r>
      <w:r w:rsidR="001817B4">
        <w:rPr>
          <w:rFonts w:cs="Arial"/>
          <w:szCs w:val="22"/>
        </w:rPr>
        <w:t>.</w:t>
      </w:r>
      <w:r w:rsidR="008261A4">
        <w:rPr>
          <w:rFonts w:cs="Arial"/>
          <w:szCs w:val="22"/>
        </w:rPr>
        <w:t xml:space="preserve"> </w:t>
      </w:r>
      <w:r w:rsidR="00216448">
        <w:rPr>
          <w:rFonts w:cs="Arial"/>
          <w:szCs w:val="22"/>
        </w:rPr>
        <w:t xml:space="preserve">Although disaccharides are included in the Code’s definition of (synthetic) GOS in Standard 1.1.2—2, they are not measured by AOAC 2017.16. </w:t>
      </w:r>
    </w:p>
    <w:p w14:paraId="64A0FF89" w14:textId="78864951" w:rsidR="0044266D" w:rsidRDefault="0091747E" w:rsidP="0046609D">
      <w:pPr>
        <w:widowControl/>
        <w:spacing w:before="120"/>
        <w:rPr>
          <w:rFonts w:cs="Arial"/>
          <w:szCs w:val="22"/>
        </w:rPr>
      </w:pPr>
      <w:r>
        <w:rPr>
          <w:rFonts w:cs="Arial"/>
          <w:szCs w:val="22"/>
        </w:rPr>
        <w:t>N</w:t>
      </w:r>
      <w:r w:rsidR="00216448">
        <w:rPr>
          <w:rFonts w:cs="Arial"/>
          <w:szCs w:val="22"/>
        </w:rPr>
        <w:t>atural</w:t>
      </w:r>
      <w:r w:rsidR="006339EB">
        <w:rPr>
          <w:rFonts w:cs="Arial"/>
          <w:szCs w:val="22"/>
        </w:rPr>
        <w:t>ly occurring</w:t>
      </w:r>
      <w:r w:rsidR="00216448">
        <w:rPr>
          <w:rFonts w:cs="Arial"/>
          <w:szCs w:val="22"/>
        </w:rPr>
        <w:t xml:space="preserve"> GOS </w:t>
      </w:r>
      <w:r w:rsidR="00E0615D">
        <w:rPr>
          <w:rFonts w:cs="Arial"/>
          <w:szCs w:val="22"/>
        </w:rPr>
        <w:t xml:space="preserve">from </w:t>
      </w:r>
      <w:r w:rsidR="007A0F85">
        <w:rPr>
          <w:rFonts w:cs="Arial"/>
          <w:szCs w:val="22"/>
        </w:rPr>
        <w:t xml:space="preserve">dairy does not </w:t>
      </w:r>
      <w:r w:rsidR="00A64D1E">
        <w:rPr>
          <w:rFonts w:cs="Arial"/>
          <w:szCs w:val="22"/>
        </w:rPr>
        <w:t xml:space="preserve">meet this element of the </w:t>
      </w:r>
      <w:r w:rsidR="0024140E">
        <w:rPr>
          <w:rFonts w:cs="Arial"/>
          <w:szCs w:val="22"/>
        </w:rPr>
        <w:t>Code</w:t>
      </w:r>
      <w:r w:rsidR="00D330BC">
        <w:rPr>
          <w:rFonts w:cs="Arial"/>
          <w:szCs w:val="22"/>
        </w:rPr>
        <w:t>’s</w:t>
      </w:r>
      <w:r w:rsidR="0024140E">
        <w:rPr>
          <w:rFonts w:cs="Arial"/>
          <w:szCs w:val="22"/>
        </w:rPr>
        <w:t xml:space="preserve"> </w:t>
      </w:r>
      <w:r w:rsidR="00A64D1E">
        <w:rPr>
          <w:rFonts w:cs="Arial"/>
          <w:szCs w:val="22"/>
        </w:rPr>
        <w:t>definition</w:t>
      </w:r>
      <w:r w:rsidR="00D330BC">
        <w:rPr>
          <w:rFonts w:cs="Arial"/>
          <w:szCs w:val="22"/>
        </w:rPr>
        <w:t xml:space="preserve"> of dietary fibre</w:t>
      </w:r>
      <w:r w:rsidR="003E64D3">
        <w:rPr>
          <w:rFonts w:cs="Arial"/>
          <w:szCs w:val="22"/>
        </w:rPr>
        <w:t>.</w:t>
      </w:r>
    </w:p>
    <w:p w14:paraId="0F7827E7" w14:textId="77777777" w:rsidR="00326F5F" w:rsidRPr="00671283" w:rsidRDefault="00401C23" w:rsidP="00ED31BF">
      <w:pPr>
        <w:pStyle w:val="Heading2"/>
      </w:pPr>
      <w:bookmarkStart w:id="22" w:name="_Toc495665911"/>
      <w:bookmarkStart w:id="23" w:name="_Toc72081781"/>
      <w:r>
        <w:t>3</w:t>
      </w:r>
      <w:r w:rsidR="00326F5F" w:rsidRPr="00671283">
        <w:t>.</w:t>
      </w:r>
      <w:r w:rsidR="003C1ED2">
        <w:t>2</w:t>
      </w:r>
      <w:r w:rsidR="00326F5F" w:rsidRPr="00671283">
        <w:tab/>
      </w:r>
      <w:bookmarkEnd w:id="22"/>
      <w:r w:rsidR="0044266D" w:rsidRPr="00671283">
        <w:t xml:space="preserve">Resistant </w:t>
      </w:r>
      <w:r w:rsidR="00446E49" w:rsidRPr="00671283">
        <w:t>to digestion and absorption in the small intestine, usually with complete or partial fermentation in the large intestine</w:t>
      </w:r>
      <w:bookmarkEnd w:id="23"/>
    </w:p>
    <w:p w14:paraId="0F9F896F" w14:textId="09067023" w:rsidR="00C37036" w:rsidRPr="00671283" w:rsidRDefault="00B42D35" w:rsidP="0046609D">
      <w:pPr>
        <w:widowControl/>
        <w:spacing w:before="120"/>
        <w:rPr>
          <w:rFonts w:cs="Arial"/>
          <w:szCs w:val="22"/>
        </w:rPr>
      </w:pPr>
      <w:r w:rsidRPr="00671283">
        <w:rPr>
          <w:rFonts w:cs="Arial"/>
          <w:szCs w:val="22"/>
        </w:rPr>
        <w:lastRenderedPageBreak/>
        <w:t xml:space="preserve">GOS </w:t>
      </w:r>
      <w:r w:rsidR="0044266D">
        <w:rPr>
          <w:rFonts w:cs="Arial"/>
          <w:szCs w:val="22"/>
        </w:rPr>
        <w:t>is</w:t>
      </w:r>
      <w:r w:rsidRPr="00671283">
        <w:rPr>
          <w:rFonts w:cs="Arial"/>
          <w:szCs w:val="22"/>
        </w:rPr>
        <w:t xml:space="preserve"> recognised as </w:t>
      </w:r>
      <w:r w:rsidR="0038714F">
        <w:rPr>
          <w:rFonts w:cs="Arial"/>
          <w:szCs w:val="22"/>
        </w:rPr>
        <w:t xml:space="preserve">part of the </w:t>
      </w:r>
      <w:r w:rsidRPr="00671283">
        <w:rPr>
          <w:rFonts w:cs="Arial"/>
          <w:szCs w:val="22"/>
          <w:lang w:eastAsia="en-AU"/>
        </w:rPr>
        <w:t xml:space="preserve">Fermentable </w:t>
      </w:r>
      <w:r w:rsidR="00A36CB8">
        <w:rPr>
          <w:rFonts w:cs="Arial"/>
          <w:szCs w:val="22"/>
          <w:lang w:eastAsia="en-AU"/>
        </w:rPr>
        <w:t>Oligo- Di- and Mono-Saccharides and P</w:t>
      </w:r>
      <w:r w:rsidRPr="00671283">
        <w:rPr>
          <w:rFonts w:cs="Arial"/>
          <w:szCs w:val="22"/>
          <w:lang w:eastAsia="en-AU"/>
        </w:rPr>
        <w:t>olyols</w:t>
      </w:r>
      <w:r w:rsidR="0038714F">
        <w:rPr>
          <w:rFonts w:cs="Arial"/>
          <w:szCs w:val="22"/>
          <w:lang w:eastAsia="en-AU"/>
        </w:rPr>
        <w:t xml:space="preserve"> group</w:t>
      </w:r>
      <w:r w:rsidRPr="00671283">
        <w:rPr>
          <w:rFonts w:cs="Arial"/>
          <w:szCs w:val="22"/>
          <w:lang w:eastAsia="en-AU"/>
        </w:rPr>
        <w:t xml:space="preserve"> (FODMAP</w:t>
      </w:r>
      <w:r w:rsidR="00A36CB8">
        <w:rPr>
          <w:rFonts w:cs="Arial"/>
          <w:szCs w:val="22"/>
          <w:lang w:eastAsia="en-AU"/>
        </w:rPr>
        <w:t>s</w:t>
      </w:r>
      <w:r w:rsidRPr="00B90278">
        <w:rPr>
          <w:rFonts w:cs="Arial"/>
          <w:szCs w:val="22"/>
          <w:lang w:eastAsia="en-AU"/>
        </w:rPr>
        <w:t xml:space="preserve">) </w:t>
      </w:r>
      <w:r w:rsidR="0044266D" w:rsidRPr="00B90278">
        <w:rPr>
          <w:rFonts w:cs="Arial"/>
          <w:szCs w:val="22"/>
          <w:lang w:eastAsia="en-AU"/>
        </w:rPr>
        <w:t>(</w:t>
      </w:r>
      <w:r w:rsidR="0038714F" w:rsidRPr="00B90278">
        <w:rPr>
          <w:rFonts w:cs="Arial"/>
          <w:szCs w:val="22"/>
          <w:lang w:eastAsia="en-AU"/>
        </w:rPr>
        <w:t>Gibson</w:t>
      </w:r>
      <w:r w:rsidR="001A281F">
        <w:rPr>
          <w:rFonts w:cs="Arial"/>
          <w:szCs w:val="22"/>
          <w:lang w:eastAsia="en-AU"/>
        </w:rPr>
        <w:t xml:space="preserve"> 2017</w:t>
      </w:r>
      <w:r w:rsidR="0044266D" w:rsidRPr="00B90278">
        <w:rPr>
          <w:rFonts w:cs="Arial"/>
          <w:szCs w:val="22"/>
          <w:lang w:eastAsia="en-AU"/>
        </w:rPr>
        <w:t>)</w:t>
      </w:r>
      <w:r w:rsidR="0038714F" w:rsidRPr="00B90278">
        <w:rPr>
          <w:rFonts w:cs="Arial"/>
          <w:szCs w:val="22"/>
          <w:lang w:eastAsia="en-AU"/>
        </w:rPr>
        <w:t xml:space="preserve"> </w:t>
      </w:r>
      <w:r w:rsidRPr="00283E6F">
        <w:rPr>
          <w:rFonts w:cs="Arial"/>
          <w:szCs w:val="22"/>
          <w:lang w:eastAsia="en-AU"/>
        </w:rPr>
        <w:t xml:space="preserve">and </w:t>
      </w:r>
      <w:r w:rsidR="0038714F" w:rsidRPr="00283E6F">
        <w:rPr>
          <w:rFonts w:cs="Arial"/>
          <w:szCs w:val="22"/>
          <w:lang w:eastAsia="en-AU"/>
        </w:rPr>
        <w:t xml:space="preserve">as </w:t>
      </w:r>
      <w:r w:rsidR="00E355E9" w:rsidRPr="00283E6F">
        <w:rPr>
          <w:rFonts w:cs="Arial"/>
          <w:szCs w:val="22"/>
          <w:lang w:eastAsia="en-AU"/>
        </w:rPr>
        <w:t xml:space="preserve">a </w:t>
      </w:r>
      <w:r w:rsidRPr="00283E6F">
        <w:rPr>
          <w:rFonts w:cs="Arial"/>
          <w:szCs w:val="22"/>
          <w:lang w:eastAsia="en-AU"/>
        </w:rPr>
        <w:t xml:space="preserve">‘prebiotic’ </w:t>
      </w:r>
      <w:r w:rsidR="0044266D" w:rsidRPr="00283E6F">
        <w:rPr>
          <w:rFonts w:cs="Arial"/>
          <w:szCs w:val="22"/>
          <w:lang w:eastAsia="en-AU"/>
        </w:rPr>
        <w:t>(</w:t>
      </w:r>
      <w:r w:rsidRPr="00283E6F">
        <w:rPr>
          <w:rFonts w:cs="Arial"/>
          <w:szCs w:val="22"/>
          <w:lang w:eastAsia="en-AU"/>
        </w:rPr>
        <w:t xml:space="preserve">Gibson </w:t>
      </w:r>
      <w:r w:rsidR="00EB63D9">
        <w:rPr>
          <w:rFonts w:cs="Arial"/>
          <w:szCs w:val="22"/>
          <w:lang w:eastAsia="en-AU"/>
        </w:rPr>
        <w:t>et al.</w:t>
      </w:r>
      <w:r w:rsidRPr="00283E6F">
        <w:rPr>
          <w:rFonts w:cs="Arial"/>
          <w:szCs w:val="22"/>
          <w:lang w:eastAsia="en-AU"/>
        </w:rPr>
        <w:t xml:space="preserve"> 2004</w:t>
      </w:r>
      <w:r w:rsidR="006522FD">
        <w:rPr>
          <w:rFonts w:cs="Arial"/>
          <w:szCs w:val="22"/>
          <w:lang w:eastAsia="en-AU"/>
        </w:rPr>
        <w:t>)</w:t>
      </w:r>
      <w:r w:rsidRPr="00671283">
        <w:rPr>
          <w:rFonts w:cs="Arial"/>
          <w:szCs w:val="22"/>
          <w:lang w:eastAsia="en-AU"/>
        </w:rPr>
        <w:t xml:space="preserve">. FODMAPs and prebiotics are </w:t>
      </w:r>
      <w:r w:rsidR="00A64D1E">
        <w:rPr>
          <w:rFonts w:cs="Arial"/>
          <w:szCs w:val="22"/>
          <w:lang w:eastAsia="en-AU"/>
        </w:rPr>
        <w:t xml:space="preserve">well recognised as </w:t>
      </w:r>
      <w:r w:rsidRPr="00671283">
        <w:rPr>
          <w:rFonts w:cs="Arial"/>
          <w:szCs w:val="22"/>
          <w:lang w:eastAsia="en-AU"/>
        </w:rPr>
        <w:t>non-digestible carbohydrates</w:t>
      </w:r>
      <w:r w:rsidR="006522FD">
        <w:rPr>
          <w:rFonts w:cs="Arial"/>
          <w:szCs w:val="22"/>
          <w:lang w:eastAsia="en-AU"/>
        </w:rPr>
        <w:t xml:space="preserve"> </w:t>
      </w:r>
      <w:r w:rsidRPr="00671283">
        <w:rPr>
          <w:rFonts w:cs="Arial"/>
          <w:szCs w:val="22"/>
          <w:lang w:eastAsia="en-AU"/>
        </w:rPr>
        <w:t xml:space="preserve">and absorption in the small intestine </w:t>
      </w:r>
      <w:r w:rsidR="0062348F">
        <w:rPr>
          <w:rFonts w:cs="Arial"/>
          <w:szCs w:val="22"/>
          <w:lang w:eastAsia="en-AU"/>
        </w:rPr>
        <w:t>is incomplete and they are therefore partially</w:t>
      </w:r>
      <w:r w:rsidRPr="00671283">
        <w:rPr>
          <w:rFonts w:cs="Arial"/>
          <w:szCs w:val="22"/>
          <w:lang w:eastAsia="en-AU"/>
        </w:rPr>
        <w:t xml:space="preserve"> fermented by </w:t>
      </w:r>
      <w:r w:rsidR="00A36CB8" w:rsidRPr="00671283">
        <w:rPr>
          <w:rFonts w:cs="Arial"/>
          <w:szCs w:val="22"/>
        </w:rPr>
        <w:t>colonic bacteria</w:t>
      </w:r>
      <w:r w:rsidR="00A36CB8" w:rsidRPr="00671283">
        <w:rPr>
          <w:rFonts w:cs="Arial"/>
          <w:szCs w:val="22"/>
          <w:lang w:eastAsia="en-AU"/>
        </w:rPr>
        <w:t xml:space="preserve"> </w:t>
      </w:r>
      <w:r w:rsidR="00A36CB8">
        <w:rPr>
          <w:rFonts w:cs="Arial"/>
          <w:szCs w:val="22"/>
          <w:lang w:eastAsia="en-AU"/>
        </w:rPr>
        <w:t xml:space="preserve">in the large intestine. The by-products of </w:t>
      </w:r>
      <w:r w:rsidR="0044266D">
        <w:rPr>
          <w:rFonts w:cs="Arial"/>
          <w:szCs w:val="22"/>
          <w:lang w:eastAsia="en-AU"/>
        </w:rPr>
        <w:t xml:space="preserve">their </w:t>
      </w:r>
      <w:r w:rsidR="00A36CB8">
        <w:rPr>
          <w:rFonts w:cs="Arial"/>
          <w:szCs w:val="22"/>
          <w:lang w:eastAsia="en-AU"/>
        </w:rPr>
        <w:t xml:space="preserve">fermentation </w:t>
      </w:r>
      <w:r w:rsidR="00183DAB">
        <w:rPr>
          <w:rFonts w:cs="Arial"/>
          <w:szCs w:val="22"/>
          <w:lang w:eastAsia="en-AU"/>
        </w:rPr>
        <w:t xml:space="preserve">can </w:t>
      </w:r>
      <w:r w:rsidR="00A36CB8">
        <w:rPr>
          <w:rFonts w:cs="Arial"/>
          <w:szCs w:val="22"/>
          <w:lang w:eastAsia="en-AU"/>
        </w:rPr>
        <w:t xml:space="preserve">include </w:t>
      </w:r>
      <w:r w:rsidR="007E582C" w:rsidRPr="00671283">
        <w:rPr>
          <w:rFonts w:cs="Arial"/>
          <w:szCs w:val="22"/>
        </w:rPr>
        <w:t>hydrogen, methane, carbon dioxide, short chain fatty acids (mainly acetate, propio</w:t>
      </w:r>
      <w:r w:rsidR="00A36CB8">
        <w:rPr>
          <w:rFonts w:cs="Arial"/>
          <w:szCs w:val="22"/>
        </w:rPr>
        <w:t>nate and butyrate) and lactate</w:t>
      </w:r>
      <w:r w:rsidR="007E582C" w:rsidRPr="00671283">
        <w:rPr>
          <w:rFonts w:cs="Arial"/>
          <w:szCs w:val="22"/>
        </w:rPr>
        <w:t xml:space="preserve"> </w:t>
      </w:r>
      <w:r w:rsidR="007E582C" w:rsidRPr="00056F59">
        <w:rPr>
          <w:rFonts w:cs="Arial"/>
          <w:szCs w:val="22"/>
        </w:rPr>
        <w:t>(Slavin 2013).</w:t>
      </w:r>
      <w:r w:rsidR="00CB199C" w:rsidRPr="00056F59">
        <w:rPr>
          <w:rFonts w:cs="Arial"/>
          <w:szCs w:val="22"/>
        </w:rPr>
        <w:t xml:space="preserve"> </w:t>
      </w:r>
      <w:r w:rsidR="004961E2" w:rsidRPr="00056F59">
        <w:rPr>
          <w:rFonts w:cs="Arial"/>
          <w:szCs w:val="22"/>
        </w:rPr>
        <w:t>Certain s</w:t>
      </w:r>
      <w:r w:rsidR="00CB199C" w:rsidRPr="00056F59">
        <w:rPr>
          <w:rFonts w:cs="Arial"/>
          <w:szCs w:val="22"/>
        </w:rPr>
        <w:t xml:space="preserve">hort chain fatty acids </w:t>
      </w:r>
      <w:r w:rsidRPr="00056F59">
        <w:rPr>
          <w:rFonts w:cs="Arial"/>
          <w:szCs w:val="22"/>
        </w:rPr>
        <w:t xml:space="preserve">and </w:t>
      </w:r>
      <w:r w:rsidR="006522FD" w:rsidRPr="00056F59">
        <w:rPr>
          <w:rFonts w:cs="Arial"/>
          <w:szCs w:val="22"/>
        </w:rPr>
        <w:t>l</w:t>
      </w:r>
      <w:r w:rsidRPr="00056F59">
        <w:rPr>
          <w:rFonts w:cs="Arial"/>
          <w:szCs w:val="22"/>
        </w:rPr>
        <w:t xml:space="preserve">actate </w:t>
      </w:r>
      <w:r w:rsidR="00CB199C" w:rsidRPr="00056F59">
        <w:rPr>
          <w:rFonts w:cs="Arial"/>
          <w:szCs w:val="22"/>
        </w:rPr>
        <w:t xml:space="preserve">are generally understood to </w:t>
      </w:r>
      <w:r w:rsidRPr="00056F59">
        <w:rPr>
          <w:rFonts w:cs="Arial"/>
          <w:szCs w:val="22"/>
        </w:rPr>
        <w:t>provid</w:t>
      </w:r>
      <w:r w:rsidR="00CB199C" w:rsidRPr="00056F59">
        <w:rPr>
          <w:rFonts w:cs="Arial"/>
          <w:szCs w:val="22"/>
        </w:rPr>
        <w:t>e</w:t>
      </w:r>
      <w:r w:rsidRPr="00056F59">
        <w:rPr>
          <w:rFonts w:cs="Arial"/>
          <w:szCs w:val="22"/>
        </w:rPr>
        <w:t xml:space="preserve"> energy to the host</w:t>
      </w:r>
      <w:r w:rsidR="006522FD" w:rsidRPr="00056F59">
        <w:rPr>
          <w:rFonts w:cs="Arial"/>
          <w:szCs w:val="22"/>
        </w:rPr>
        <w:t>’s</w:t>
      </w:r>
      <w:r w:rsidRPr="00056F59">
        <w:rPr>
          <w:rFonts w:cs="Arial"/>
          <w:szCs w:val="22"/>
        </w:rPr>
        <w:t xml:space="preserve"> </w:t>
      </w:r>
      <w:r w:rsidRPr="00671283">
        <w:rPr>
          <w:rFonts w:cs="Arial"/>
          <w:szCs w:val="22"/>
        </w:rPr>
        <w:t>epithelial cells</w:t>
      </w:r>
      <w:r w:rsidR="009E5FF8">
        <w:rPr>
          <w:rFonts w:cs="Arial"/>
          <w:szCs w:val="22"/>
        </w:rPr>
        <w:t xml:space="preserve"> of the large </w:t>
      </w:r>
      <w:r w:rsidR="004961E2">
        <w:rPr>
          <w:rFonts w:cs="Arial"/>
          <w:szCs w:val="22"/>
        </w:rPr>
        <w:t>intestine</w:t>
      </w:r>
      <w:r w:rsidRPr="00671283">
        <w:rPr>
          <w:rFonts w:cs="Arial"/>
          <w:szCs w:val="22"/>
        </w:rPr>
        <w:t>.</w:t>
      </w:r>
      <w:r>
        <w:rPr>
          <w:rFonts w:cs="Arial"/>
          <w:szCs w:val="22"/>
        </w:rPr>
        <w:t xml:space="preserve"> </w:t>
      </w:r>
      <w:r w:rsidR="00FB228B" w:rsidRPr="00671283">
        <w:rPr>
          <w:rFonts w:cs="Arial"/>
          <w:szCs w:val="22"/>
        </w:rPr>
        <w:t xml:space="preserve">It appears that the degree of </w:t>
      </w:r>
      <w:r w:rsidR="00CB199C">
        <w:rPr>
          <w:rFonts w:cs="Arial"/>
          <w:szCs w:val="22"/>
        </w:rPr>
        <w:t xml:space="preserve">GOS </w:t>
      </w:r>
      <w:r w:rsidR="00FB228B" w:rsidRPr="00671283">
        <w:rPr>
          <w:rFonts w:cs="Arial"/>
          <w:szCs w:val="22"/>
        </w:rPr>
        <w:t xml:space="preserve">fermentation is dose </w:t>
      </w:r>
      <w:r w:rsidR="00A34297" w:rsidRPr="00671283">
        <w:rPr>
          <w:rFonts w:cs="Arial"/>
          <w:szCs w:val="22"/>
        </w:rPr>
        <w:t>depend</w:t>
      </w:r>
      <w:r w:rsidR="00A34297">
        <w:rPr>
          <w:rFonts w:cs="Arial"/>
          <w:szCs w:val="22"/>
        </w:rPr>
        <w:t>e</w:t>
      </w:r>
      <w:r w:rsidR="00A34297" w:rsidRPr="00671283">
        <w:rPr>
          <w:rFonts w:cs="Arial"/>
          <w:szCs w:val="22"/>
        </w:rPr>
        <w:t xml:space="preserve">nt </w:t>
      </w:r>
      <w:r w:rsidR="00FB228B" w:rsidRPr="00671283">
        <w:rPr>
          <w:rFonts w:cs="Arial"/>
          <w:szCs w:val="22"/>
        </w:rPr>
        <w:t xml:space="preserve">and relative to the </w:t>
      </w:r>
      <w:r w:rsidR="00A36CB8" w:rsidRPr="00671283">
        <w:rPr>
          <w:rFonts w:cs="Arial"/>
          <w:szCs w:val="22"/>
        </w:rPr>
        <w:t xml:space="preserve">diversity </w:t>
      </w:r>
      <w:r w:rsidR="00A36CB8">
        <w:rPr>
          <w:rFonts w:cs="Arial"/>
          <w:szCs w:val="22"/>
        </w:rPr>
        <w:t>of colonic bacteria</w:t>
      </w:r>
      <w:r w:rsidR="00FB228B" w:rsidRPr="00671283">
        <w:rPr>
          <w:rFonts w:cs="Arial"/>
          <w:szCs w:val="22"/>
        </w:rPr>
        <w:t xml:space="preserve"> within the host prior to GOS consumption </w:t>
      </w:r>
      <w:r w:rsidR="004F5496">
        <w:rPr>
          <w:rFonts w:cs="Arial"/>
          <w:szCs w:val="22"/>
        </w:rPr>
        <w:t>(</w:t>
      </w:r>
      <w:r w:rsidR="00C723A9">
        <w:rPr>
          <w:rFonts w:cs="Arial"/>
          <w:szCs w:val="22"/>
        </w:rPr>
        <w:t xml:space="preserve">Poeker </w:t>
      </w:r>
      <w:r w:rsidR="00B23002">
        <w:rPr>
          <w:rFonts w:cs="Arial"/>
          <w:szCs w:val="22"/>
        </w:rPr>
        <w:t xml:space="preserve">et al. </w:t>
      </w:r>
      <w:r w:rsidR="00C723A9">
        <w:rPr>
          <w:rFonts w:cs="Arial"/>
          <w:szCs w:val="22"/>
        </w:rPr>
        <w:t>2018)</w:t>
      </w:r>
      <w:r w:rsidR="00FB228B" w:rsidRPr="00671283">
        <w:rPr>
          <w:rFonts w:cs="Arial"/>
          <w:szCs w:val="22"/>
        </w:rPr>
        <w:t>.</w:t>
      </w:r>
      <w:r w:rsidR="00B144B6">
        <w:rPr>
          <w:rFonts w:cs="Arial"/>
          <w:szCs w:val="22"/>
        </w:rPr>
        <w:t xml:space="preserve"> </w:t>
      </w:r>
      <w:r w:rsidR="00CB7511">
        <w:rPr>
          <w:rFonts w:cs="Arial"/>
          <w:szCs w:val="22"/>
          <w:lang w:eastAsia="en-AU"/>
        </w:rPr>
        <w:t>As</w:t>
      </w:r>
      <w:r w:rsidR="004961E2">
        <w:rPr>
          <w:rFonts w:cs="Arial"/>
          <w:szCs w:val="22"/>
          <w:lang w:eastAsia="en-AU"/>
        </w:rPr>
        <w:t xml:space="preserve"> </w:t>
      </w:r>
      <w:r w:rsidR="00CB199C">
        <w:rPr>
          <w:rFonts w:cs="Arial"/>
          <w:szCs w:val="22"/>
          <w:lang w:eastAsia="en-AU"/>
        </w:rPr>
        <w:t xml:space="preserve">GOS </w:t>
      </w:r>
      <w:r w:rsidR="00E0615D">
        <w:rPr>
          <w:rFonts w:cs="Arial"/>
          <w:szCs w:val="22"/>
          <w:lang w:eastAsia="en-AU"/>
        </w:rPr>
        <w:t xml:space="preserve">can be fermented in the large </w:t>
      </w:r>
      <w:r w:rsidR="004337A1">
        <w:rPr>
          <w:rFonts w:cs="Arial"/>
          <w:szCs w:val="22"/>
          <w:lang w:eastAsia="en-AU"/>
        </w:rPr>
        <w:t>intestine</w:t>
      </w:r>
      <w:r w:rsidR="004961E2">
        <w:rPr>
          <w:rFonts w:cs="Arial"/>
          <w:szCs w:val="22"/>
          <w:lang w:eastAsia="en-AU"/>
        </w:rPr>
        <w:t xml:space="preserve">, it </w:t>
      </w:r>
      <w:r w:rsidR="00CB199C">
        <w:rPr>
          <w:rFonts w:cs="Arial"/>
          <w:szCs w:val="22"/>
          <w:lang w:eastAsia="en-AU"/>
        </w:rPr>
        <w:t>fulfils</w:t>
      </w:r>
      <w:r w:rsidR="00C37036" w:rsidRPr="00671283">
        <w:rPr>
          <w:rFonts w:cs="Arial"/>
          <w:szCs w:val="22"/>
          <w:lang w:eastAsia="en-AU"/>
        </w:rPr>
        <w:t xml:space="preserve"> </w:t>
      </w:r>
      <w:r w:rsidR="00CB199C">
        <w:rPr>
          <w:rFonts w:cs="Arial"/>
          <w:szCs w:val="22"/>
          <w:lang w:eastAsia="en-AU"/>
        </w:rPr>
        <w:t xml:space="preserve">this part of the </w:t>
      </w:r>
      <w:r w:rsidR="0062348F">
        <w:rPr>
          <w:rFonts w:cs="Arial"/>
          <w:szCs w:val="22"/>
          <w:lang w:eastAsia="en-AU"/>
        </w:rPr>
        <w:t xml:space="preserve">Code’s </w:t>
      </w:r>
      <w:r w:rsidR="00CB199C">
        <w:rPr>
          <w:rFonts w:cs="Arial"/>
          <w:szCs w:val="22"/>
          <w:lang w:eastAsia="en-AU"/>
        </w:rPr>
        <w:t>definition</w:t>
      </w:r>
      <w:r w:rsidR="0062348F">
        <w:rPr>
          <w:rFonts w:cs="Arial"/>
          <w:szCs w:val="22"/>
          <w:lang w:eastAsia="en-AU"/>
        </w:rPr>
        <w:t xml:space="preserve"> of dietary fibre</w:t>
      </w:r>
      <w:r w:rsidR="00C37036" w:rsidRPr="00671283">
        <w:rPr>
          <w:rFonts w:cs="Arial"/>
          <w:szCs w:val="22"/>
          <w:lang w:eastAsia="en-AU"/>
        </w:rPr>
        <w:t>.</w:t>
      </w:r>
    </w:p>
    <w:p w14:paraId="766829DC" w14:textId="77777777" w:rsidR="00326F5F" w:rsidRPr="00671283" w:rsidRDefault="00CB199C" w:rsidP="00ED31BF">
      <w:pPr>
        <w:pStyle w:val="Heading2"/>
      </w:pPr>
      <w:bookmarkStart w:id="24" w:name="_Toc72081782"/>
      <w:bookmarkStart w:id="25" w:name="_Toc495665912"/>
      <w:r>
        <w:t>3</w:t>
      </w:r>
      <w:r w:rsidR="00326F5F" w:rsidRPr="00671283">
        <w:t>.</w:t>
      </w:r>
      <w:r w:rsidR="003C1ED2">
        <w:t>3</w:t>
      </w:r>
      <w:r w:rsidR="00326F5F" w:rsidRPr="00671283">
        <w:tab/>
      </w:r>
      <w:r>
        <w:t>P</w:t>
      </w:r>
      <w:r w:rsidR="00326F5F" w:rsidRPr="00671283">
        <w:t>romote one or more beneficial physiological effects</w:t>
      </w:r>
      <w:bookmarkEnd w:id="24"/>
      <w:r w:rsidR="00326F5F" w:rsidRPr="00671283">
        <w:t xml:space="preserve"> </w:t>
      </w:r>
      <w:bookmarkEnd w:id="25"/>
    </w:p>
    <w:p w14:paraId="55C3D72B" w14:textId="0D9B1739" w:rsidR="006231BC" w:rsidRDefault="00070D2B" w:rsidP="00FA425C">
      <w:pPr>
        <w:widowControl/>
        <w:spacing w:before="120"/>
        <w:rPr>
          <w:rFonts w:cs="Arial"/>
          <w:szCs w:val="22"/>
        </w:rPr>
      </w:pPr>
      <w:r w:rsidRPr="00553DCF">
        <w:rPr>
          <w:rFonts w:cs="Arial"/>
          <w:szCs w:val="22"/>
        </w:rPr>
        <w:t>As advocated in Australia and New Zealand’s dietary guidelines, c</w:t>
      </w:r>
      <w:r w:rsidR="00D36512" w:rsidRPr="00553DCF">
        <w:rPr>
          <w:rFonts w:cs="Arial"/>
          <w:szCs w:val="22"/>
        </w:rPr>
        <w:t xml:space="preserve">onsuming foods </w:t>
      </w:r>
      <w:r w:rsidR="00D36512" w:rsidRPr="003067A9">
        <w:rPr>
          <w:rFonts w:cs="Arial"/>
          <w:szCs w:val="22"/>
        </w:rPr>
        <w:t xml:space="preserve">high in dietary fibre </w:t>
      </w:r>
      <w:r w:rsidRPr="003067A9">
        <w:rPr>
          <w:rFonts w:cs="Arial"/>
          <w:szCs w:val="22"/>
        </w:rPr>
        <w:t xml:space="preserve">has </w:t>
      </w:r>
      <w:r w:rsidR="00D36512" w:rsidRPr="003067A9">
        <w:rPr>
          <w:rFonts w:cs="Arial"/>
          <w:szCs w:val="22"/>
        </w:rPr>
        <w:t xml:space="preserve">an important </w:t>
      </w:r>
      <w:r w:rsidRPr="003067A9">
        <w:rPr>
          <w:rFonts w:cs="Arial"/>
          <w:szCs w:val="22"/>
        </w:rPr>
        <w:t>role in</w:t>
      </w:r>
      <w:r w:rsidR="00A85B4B">
        <w:rPr>
          <w:rFonts w:cs="Arial"/>
          <w:szCs w:val="22"/>
        </w:rPr>
        <w:t xml:space="preserve"> contributing to</w:t>
      </w:r>
      <w:r w:rsidRPr="006231BC">
        <w:rPr>
          <w:rFonts w:cs="Arial"/>
          <w:szCs w:val="22"/>
        </w:rPr>
        <w:t xml:space="preserve"> lowering the risk of many non-communicable diseases</w:t>
      </w:r>
      <w:r w:rsidR="00D36512" w:rsidRPr="006231BC">
        <w:rPr>
          <w:rFonts w:cs="Arial"/>
          <w:szCs w:val="22"/>
        </w:rPr>
        <w:t>. Many consumers perceive fibre as being ‘good for health</w:t>
      </w:r>
      <w:r w:rsidR="00A85B4B">
        <w:rPr>
          <w:rFonts w:cs="Arial"/>
          <w:szCs w:val="22"/>
        </w:rPr>
        <w:t>’</w:t>
      </w:r>
      <w:r w:rsidRPr="006231BC">
        <w:rPr>
          <w:rFonts w:cs="Arial"/>
          <w:szCs w:val="22"/>
        </w:rPr>
        <w:t>, and</w:t>
      </w:r>
      <w:r w:rsidR="00D36512" w:rsidRPr="006231BC">
        <w:rPr>
          <w:rFonts w:cs="Arial"/>
          <w:szCs w:val="22"/>
        </w:rPr>
        <w:t xml:space="preserve"> </w:t>
      </w:r>
      <w:r w:rsidRPr="006231BC">
        <w:rPr>
          <w:rFonts w:cs="Arial"/>
          <w:szCs w:val="22"/>
        </w:rPr>
        <w:t>i</w:t>
      </w:r>
      <w:r w:rsidR="00D36512" w:rsidRPr="006231BC">
        <w:rPr>
          <w:rFonts w:cs="Arial"/>
          <w:szCs w:val="22"/>
        </w:rPr>
        <w:t xml:space="preserve">t is common for processed foods to be manufactured with added dietary fibre, whether extracted or synthetically produced. </w:t>
      </w:r>
      <w:r w:rsidR="00A85B4B">
        <w:rPr>
          <w:rFonts w:cs="Arial"/>
          <w:szCs w:val="22"/>
        </w:rPr>
        <w:t>T</w:t>
      </w:r>
      <w:r w:rsidR="00D36512" w:rsidRPr="006231BC">
        <w:rPr>
          <w:rFonts w:cs="Arial"/>
          <w:szCs w:val="22"/>
        </w:rPr>
        <w:t>he evidence supporting fibre’s role in preventing non-communicable disease is based primarily on intake of fibre from whole grains, fruits, and vegetables</w:t>
      </w:r>
      <w:r w:rsidR="00604E5D">
        <w:rPr>
          <w:rFonts w:cs="Arial"/>
          <w:szCs w:val="22"/>
        </w:rPr>
        <w:t>.</w:t>
      </w:r>
    </w:p>
    <w:p w14:paraId="5AF92A25" w14:textId="25AF7613" w:rsidR="00D36512" w:rsidRPr="00FA425C" w:rsidRDefault="006231BC" w:rsidP="00FA425C">
      <w:pPr>
        <w:widowControl/>
        <w:spacing w:before="120"/>
        <w:rPr>
          <w:rFonts w:cs="Arial"/>
          <w:szCs w:val="22"/>
        </w:rPr>
      </w:pPr>
      <w:r>
        <w:rPr>
          <w:rFonts w:cs="Arial"/>
          <w:szCs w:val="22"/>
        </w:rPr>
        <w:t>T</w:t>
      </w:r>
      <w:r w:rsidR="00D36512" w:rsidRPr="006231BC">
        <w:rPr>
          <w:rFonts w:cs="Arial"/>
          <w:szCs w:val="22"/>
        </w:rPr>
        <w:t xml:space="preserve">he benefits of dietary fibres </w:t>
      </w:r>
      <w:r>
        <w:rPr>
          <w:rFonts w:cs="Arial"/>
          <w:szCs w:val="22"/>
        </w:rPr>
        <w:t xml:space="preserve">are often </w:t>
      </w:r>
      <w:r w:rsidR="00D36512" w:rsidRPr="006231BC">
        <w:rPr>
          <w:rFonts w:cs="Arial"/>
          <w:szCs w:val="22"/>
        </w:rPr>
        <w:t>assessed according to their effects on physiological</w:t>
      </w:r>
      <w:r w:rsidR="00D36512" w:rsidRPr="00553DCF">
        <w:rPr>
          <w:rFonts w:cs="Arial"/>
          <w:szCs w:val="22"/>
        </w:rPr>
        <w:t xml:space="preserve"> or biochemical outcomes </w:t>
      </w:r>
      <w:r>
        <w:rPr>
          <w:rFonts w:cs="Arial"/>
          <w:szCs w:val="22"/>
        </w:rPr>
        <w:t xml:space="preserve">associated </w:t>
      </w:r>
      <w:r w:rsidR="00D36512" w:rsidRPr="00553DCF">
        <w:rPr>
          <w:rFonts w:cs="Arial"/>
          <w:szCs w:val="22"/>
        </w:rPr>
        <w:t xml:space="preserve">with non-communicable disease risk; in this case the three outcomes listed in the Code: </w:t>
      </w:r>
      <w:r w:rsidR="00D36512" w:rsidRPr="00FA425C">
        <w:rPr>
          <w:rFonts w:cs="Arial"/>
          <w:szCs w:val="22"/>
        </w:rPr>
        <w:t>laxation; reduction in blood cholesterol; and, modulation of blood glucose.</w:t>
      </w:r>
      <w:r w:rsidR="009D1CFD" w:rsidRPr="00FA425C">
        <w:rPr>
          <w:rFonts w:cs="Arial"/>
          <w:szCs w:val="22"/>
        </w:rPr>
        <w:t xml:space="preserve"> </w:t>
      </w:r>
      <w:r>
        <w:rPr>
          <w:rFonts w:cs="Arial"/>
          <w:szCs w:val="22"/>
        </w:rPr>
        <w:t>FSANZ’s</w:t>
      </w:r>
      <w:r w:rsidRPr="00A85B4B">
        <w:rPr>
          <w:rFonts w:cs="Arial"/>
          <w:szCs w:val="22"/>
        </w:rPr>
        <w:t xml:space="preserve"> </w:t>
      </w:r>
      <w:r w:rsidR="009D1CFD" w:rsidRPr="00A85B4B">
        <w:rPr>
          <w:rFonts w:cs="Arial"/>
          <w:szCs w:val="22"/>
        </w:rPr>
        <w:t>assessment described in Supporting Document 2 (SD2) considers whether GOS meet</w:t>
      </w:r>
      <w:r w:rsidR="00070D2B" w:rsidRPr="00A85B4B">
        <w:rPr>
          <w:rFonts w:cs="Arial"/>
          <w:szCs w:val="22"/>
        </w:rPr>
        <w:t>s</w:t>
      </w:r>
      <w:r w:rsidR="009D1CFD" w:rsidRPr="00A85B4B">
        <w:rPr>
          <w:rFonts w:cs="Arial"/>
          <w:szCs w:val="22"/>
        </w:rPr>
        <w:t xml:space="preserve"> the three beneficial physiological effects</w:t>
      </w:r>
      <w:r>
        <w:rPr>
          <w:rFonts w:cs="Arial"/>
          <w:szCs w:val="22"/>
        </w:rPr>
        <w:t xml:space="preserve"> and </w:t>
      </w:r>
      <w:r w:rsidRPr="00553DCF">
        <w:rPr>
          <w:rFonts w:cs="Arial"/>
          <w:szCs w:val="22"/>
        </w:rPr>
        <w:t>the Code’s definition of dietary fibre.</w:t>
      </w:r>
      <w:r w:rsidRPr="00FA425C">
        <w:rPr>
          <w:rFonts w:cs="Arial"/>
          <w:color w:val="FF0000"/>
          <w:szCs w:val="22"/>
          <w:lang w:bidi="ar-SA"/>
        </w:rPr>
        <w:t xml:space="preserve"> </w:t>
      </w:r>
    </w:p>
    <w:p w14:paraId="43CBD614" w14:textId="6462A4E3" w:rsidR="005142B6" w:rsidRPr="005142B6" w:rsidRDefault="00436958" w:rsidP="00FA425C">
      <w:pPr>
        <w:spacing w:before="120" w:after="120"/>
        <w:rPr>
          <w:rFonts w:cs="Arial"/>
        </w:rPr>
      </w:pPr>
      <w:r w:rsidRPr="00FA425C">
        <w:rPr>
          <w:rFonts w:cs="Arial"/>
        </w:rPr>
        <w:t>FSANZ’s</w:t>
      </w:r>
      <w:r w:rsidR="008A3321" w:rsidRPr="00553DCF">
        <w:rPr>
          <w:rFonts w:cs="Arial"/>
        </w:rPr>
        <w:t xml:space="preserve"> </w:t>
      </w:r>
      <w:r w:rsidR="005142B6" w:rsidRPr="00553DCF">
        <w:rPr>
          <w:rFonts w:cs="Arial"/>
        </w:rPr>
        <w:t xml:space="preserve">assessment evaluates parallel or crossover controlled trials in humans, where the intervention group consumed additional GOS in isolation to other non-digestible carbohydrates, and </w:t>
      </w:r>
      <w:r w:rsidR="005142B6" w:rsidRPr="00436958">
        <w:t>that reported an outcome related to the three beneficial physiological effects listed in the Code.</w:t>
      </w:r>
      <w:r w:rsidR="005142B6" w:rsidRPr="00553DCF">
        <w:rPr>
          <w:rFonts w:cs="Arial"/>
        </w:rPr>
        <w:t xml:space="preserve"> </w:t>
      </w:r>
      <w:r w:rsidR="0067328F" w:rsidRPr="00553DCF">
        <w:rPr>
          <w:rFonts w:cs="Arial"/>
        </w:rPr>
        <w:t xml:space="preserve">The eligible studies were mainly randomised trials with a placebo control. </w:t>
      </w:r>
      <w:r w:rsidR="0067328F">
        <w:rPr>
          <w:rFonts w:cs="Arial"/>
        </w:rPr>
        <w:t>Naturally occurring GOS were not used in any trial</w:t>
      </w:r>
      <w:r w:rsidR="00B97CBC">
        <w:rPr>
          <w:rFonts w:cs="Arial"/>
        </w:rPr>
        <w:t xml:space="preserve"> but</w:t>
      </w:r>
      <w:r w:rsidR="00B97CBC">
        <w:rPr>
          <w:rFonts w:cs="Arial"/>
          <w:szCs w:val="22"/>
          <w:lang w:bidi="ar-SA"/>
        </w:rPr>
        <w:t xml:space="preserve"> the outcome of </w:t>
      </w:r>
      <w:r w:rsidR="00B97CBC">
        <w:rPr>
          <w:rFonts w:cs="Arial"/>
        </w:rPr>
        <w:t>physiological effects assessment on laxation, blood cholesterol or blood glucose are inferred on the basis of structural similarities to synthetic analogues and extend from an indirect body of evidence (i.e. synthetic analogues)</w:t>
      </w:r>
      <w:r w:rsidR="0067328F">
        <w:rPr>
          <w:rFonts w:cs="Arial"/>
        </w:rPr>
        <w:t xml:space="preserve">. </w:t>
      </w:r>
      <w:r w:rsidR="005142B6" w:rsidRPr="00436958">
        <w:t>We conducted a meta-analysis if the outcome was assessed by at least two studies. A</w:t>
      </w:r>
      <w:r w:rsidR="00B97CBC">
        <w:t xml:space="preserve"> narrative review was completed</w:t>
      </w:r>
      <w:r w:rsidR="005142B6" w:rsidRPr="00436958">
        <w:t xml:space="preserve"> for other outcomes.</w:t>
      </w:r>
    </w:p>
    <w:p w14:paraId="03DAC4A6" w14:textId="786294FD" w:rsidR="007605AA" w:rsidRDefault="007605AA" w:rsidP="00FA425C">
      <w:pPr>
        <w:widowControl/>
        <w:spacing w:before="120" w:after="120"/>
        <w:rPr>
          <w:rFonts w:cs="Arial"/>
          <w:szCs w:val="22"/>
          <w:lang w:bidi="ar-SA"/>
        </w:rPr>
      </w:pPr>
      <w:r>
        <w:rPr>
          <w:rFonts w:cs="Arial"/>
          <w:szCs w:val="22"/>
          <w:lang w:bidi="ar-SA"/>
        </w:rPr>
        <w:t xml:space="preserve">The results of our meta-analyses </w:t>
      </w:r>
      <w:r w:rsidRPr="00C1761C">
        <w:rPr>
          <w:rFonts w:cs="Arial"/>
          <w:szCs w:val="22"/>
          <w:lang w:bidi="ar-SA"/>
        </w:rPr>
        <w:t xml:space="preserve">indicate that </w:t>
      </w:r>
      <w:r>
        <w:rPr>
          <w:rFonts w:cs="Arial"/>
          <w:szCs w:val="22"/>
          <w:lang w:bidi="ar-SA"/>
        </w:rPr>
        <w:t>GOS intake</w:t>
      </w:r>
      <w:r w:rsidRPr="00C1761C">
        <w:rPr>
          <w:rFonts w:cs="Arial"/>
          <w:szCs w:val="22"/>
          <w:lang w:bidi="ar-SA"/>
        </w:rPr>
        <w:t xml:space="preserve"> </w:t>
      </w:r>
      <w:r>
        <w:rPr>
          <w:rFonts w:cs="Arial"/>
          <w:szCs w:val="22"/>
          <w:lang w:bidi="ar-SA"/>
        </w:rPr>
        <w:t xml:space="preserve">does not alter total or LDL cholesterol, fasting glucose, or stool weight (summary effect sizes are provided in </w:t>
      </w:r>
      <w:r w:rsidRPr="00C1761C">
        <w:rPr>
          <w:rFonts w:cs="Arial"/>
          <w:szCs w:val="22"/>
          <w:lang w:bidi="ar-SA"/>
        </w:rPr>
        <w:t xml:space="preserve">Table </w:t>
      </w:r>
      <w:r>
        <w:rPr>
          <w:rFonts w:cs="Arial"/>
          <w:szCs w:val="22"/>
          <w:lang w:bidi="ar-SA"/>
        </w:rPr>
        <w:t>5</w:t>
      </w:r>
      <w:r w:rsidRPr="00C1761C">
        <w:rPr>
          <w:rFonts w:cs="Arial"/>
          <w:szCs w:val="22"/>
          <w:lang w:bidi="ar-SA"/>
        </w:rPr>
        <w:t xml:space="preserve">). </w:t>
      </w:r>
      <w:r>
        <w:rPr>
          <w:rFonts w:cs="Arial"/>
          <w:szCs w:val="22"/>
        </w:rPr>
        <w:t xml:space="preserve">The results from the trials also show that GOS do not affect other outcomes related to blood lipids, glycaemic control, or laxation, including: HDL-cholesterol; fasting triglycerides; glycosylated haemoglobin; postprandial glycaemic response; fasting insulin; HOMA-IR; </w:t>
      </w:r>
      <w:r w:rsidRPr="00C1761C">
        <w:rPr>
          <w:rFonts w:cs="Arial"/>
          <w:szCs w:val="22"/>
        </w:rPr>
        <w:t>five additional insulin-related outcomes</w:t>
      </w:r>
      <w:r>
        <w:rPr>
          <w:rFonts w:cs="Arial"/>
          <w:szCs w:val="22"/>
        </w:rPr>
        <w:t>;</w:t>
      </w:r>
      <w:r w:rsidRPr="00C1761C">
        <w:rPr>
          <w:rFonts w:cs="Arial"/>
          <w:szCs w:val="22"/>
        </w:rPr>
        <w:t xml:space="preserve"> </w:t>
      </w:r>
      <w:r>
        <w:rPr>
          <w:rFonts w:cs="Arial"/>
          <w:szCs w:val="22"/>
        </w:rPr>
        <w:t xml:space="preserve">relative stool weight; </w:t>
      </w:r>
      <w:r w:rsidRPr="00C1761C">
        <w:rPr>
          <w:rFonts w:cs="Arial"/>
          <w:szCs w:val="22"/>
        </w:rPr>
        <w:t>bowel movement or stool frequency</w:t>
      </w:r>
      <w:r>
        <w:rPr>
          <w:rFonts w:cs="Arial"/>
          <w:szCs w:val="22"/>
        </w:rPr>
        <w:t>;</w:t>
      </w:r>
      <w:r w:rsidRPr="00C1761C">
        <w:rPr>
          <w:rFonts w:cs="Arial"/>
          <w:szCs w:val="22"/>
        </w:rPr>
        <w:t xml:space="preserve"> </w:t>
      </w:r>
      <w:r>
        <w:rPr>
          <w:rFonts w:cs="Arial"/>
          <w:szCs w:val="22"/>
        </w:rPr>
        <w:t xml:space="preserve">and, </w:t>
      </w:r>
      <w:r w:rsidRPr="00C1761C">
        <w:rPr>
          <w:rFonts w:cs="Arial"/>
          <w:szCs w:val="22"/>
        </w:rPr>
        <w:t>intestinal transit time</w:t>
      </w:r>
      <w:r>
        <w:rPr>
          <w:rFonts w:cs="Arial"/>
          <w:szCs w:val="22"/>
        </w:rPr>
        <w:t xml:space="preserve"> (summary effects of some outcomes are provided in Table 5, Appendix Section 2.1, SD2). </w:t>
      </w:r>
    </w:p>
    <w:p w14:paraId="0F582931" w14:textId="42E0B84F" w:rsidR="00B40A2F" w:rsidRPr="00A85ADA" w:rsidRDefault="00B40A2F" w:rsidP="0046609D">
      <w:pPr>
        <w:pStyle w:val="FSTableHeading"/>
      </w:pPr>
      <w:r w:rsidRPr="0012515C">
        <w:rPr>
          <w:b/>
        </w:rPr>
        <w:lastRenderedPageBreak/>
        <w:t xml:space="preserve">Table </w:t>
      </w:r>
      <w:r w:rsidR="00E34AA6" w:rsidRPr="0012515C">
        <w:rPr>
          <w:b/>
        </w:rPr>
        <w:t>5</w:t>
      </w:r>
      <w:r w:rsidRPr="00A85ADA">
        <w:t xml:space="preserve"> Galacto-oligosaccharide intake has no overall mean effect on outcomes related to laxation, blood cholesterol, and blood glucose.</w:t>
      </w:r>
    </w:p>
    <w:tbl>
      <w:tblPr>
        <w:tblStyle w:val="GridTable4-Accent31"/>
        <w:tblW w:w="8138" w:type="dxa"/>
        <w:tblLayout w:type="fixed"/>
        <w:tblLook w:val="04A0" w:firstRow="1" w:lastRow="0" w:firstColumn="1" w:lastColumn="0" w:noHBand="0" w:noVBand="1"/>
        <w:tblCaption w:val="Table 1 Galacto-oligosaccharide intake has no overall mean effect on outcomes related to laxation, blood cholesterol, and blood glucose."/>
        <w:tblDescription w:val="Table 1 contains 5 columns. Column 1 lists outomes. Column 2 lists units of measurement. Column 3 lists the mean difference with its 95% confidence interval. Column 4 lists the P value for the mean difference. Column 5 lists the number of included studies and pair-wise comparisons. "/>
      </w:tblPr>
      <w:tblGrid>
        <w:gridCol w:w="1759"/>
        <w:gridCol w:w="946"/>
        <w:gridCol w:w="2393"/>
        <w:gridCol w:w="921"/>
        <w:gridCol w:w="2119"/>
      </w:tblGrid>
      <w:tr w:rsidR="00B40A2F" w:rsidRPr="00A85ADA" w14:paraId="3333FF3A" w14:textId="77777777" w:rsidTr="00A85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9" w:type="dxa"/>
          </w:tcPr>
          <w:p w14:paraId="4430ECAE"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Outcome</w:t>
            </w:r>
          </w:p>
        </w:tc>
        <w:tc>
          <w:tcPr>
            <w:tcW w:w="946" w:type="dxa"/>
          </w:tcPr>
          <w:p w14:paraId="23F4ABAD" w14:textId="77777777" w:rsidR="00B40A2F" w:rsidRPr="00A85ADA" w:rsidRDefault="00B40A2F" w:rsidP="0046609D">
            <w:pPr>
              <w:keepNext/>
              <w:keepLines/>
              <w:widowContro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Units</w:t>
            </w:r>
          </w:p>
        </w:tc>
        <w:tc>
          <w:tcPr>
            <w:tcW w:w="2393" w:type="dxa"/>
          </w:tcPr>
          <w:p w14:paraId="7C6AC4DD" w14:textId="77777777" w:rsidR="00B40A2F" w:rsidRPr="00A85ADA" w:rsidRDefault="00B40A2F" w:rsidP="0046609D">
            <w:pPr>
              <w:keepNext/>
              <w:keepLines/>
              <w:widowContro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vertAlign w:val="superscript"/>
              </w:rPr>
            </w:pPr>
            <w:r w:rsidRPr="00A85ADA">
              <w:rPr>
                <w:rFonts w:asciiTheme="minorHAnsi" w:hAnsiTheme="minorHAnsi" w:cstheme="minorHAnsi"/>
                <w:sz w:val="18"/>
                <w:szCs w:val="18"/>
              </w:rPr>
              <w:t>Mean difference (95% CI)</w:t>
            </w:r>
            <w:r w:rsidRPr="00A85ADA">
              <w:rPr>
                <w:rFonts w:asciiTheme="minorHAnsi" w:hAnsiTheme="minorHAnsi" w:cstheme="minorHAnsi"/>
                <w:sz w:val="18"/>
                <w:szCs w:val="18"/>
                <w:vertAlign w:val="superscript"/>
              </w:rPr>
              <w:t>1</w:t>
            </w:r>
          </w:p>
        </w:tc>
        <w:tc>
          <w:tcPr>
            <w:tcW w:w="921" w:type="dxa"/>
          </w:tcPr>
          <w:p w14:paraId="270F5B42" w14:textId="77777777" w:rsidR="00B40A2F" w:rsidRPr="00A85ADA" w:rsidRDefault="00B40A2F" w:rsidP="0046609D">
            <w:pPr>
              <w:keepNext/>
              <w:keepLines/>
              <w:widowContro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8"/>
                <w:szCs w:val="18"/>
              </w:rPr>
            </w:pPr>
            <w:r w:rsidRPr="00A85ADA">
              <w:rPr>
                <w:rFonts w:asciiTheme="minorHAnsi" w:hAnsiTheme="minorHAnsi" w:cstheme="minorHAnsi"/>
                <w:i/>
                <w:sz w:val="18"/>
                <w:szCs w:val="18"/>
              </w:rPr>
              <w:t>P</w:t>
            </w:r>
            <w:r w:rsidRPr="00A85ADA">
              <w:rPr>
                <w:rFonts w:asciiTheme="minorHAnsi" w:hAnsiTheme="minorHAnsi" w:cstheme="minorHAnsi"/>
                <w:sz w:val="18"/>
                <w:szCs w:val="18"/>
                <w:vertAlign w:val="superscript"/>
              </w:rPr>
              <w:t>2</w:t>
            </w:r>
          </w:p>
        </w:tc>
        <w:tc>
          <w:tcPr>
            <w:tcW w:w="2119" w:type="dxa"/>
          </w:tcPr>
          <w:p w14:paraId="132CA7F4" w14:textId="77777777" w:rsidR="00B40A2F" w:rsidRPr="00A85ADA" w:rsidRDefault="00B40A2F" w:rsidP="0046609D">
            <w:pPr>
              <w:keepNext/>
              <w:keepLines/>
              <w:widowControl/>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vertAlign w:val="superscript"/>
              </w:rPr>
            </w:pPr>
            <w:r w:rsidRPr="00A85ADA">
              <w:rPr>
                <w:rFonts w:asciiTheme="minorHAnsi" w:hAnsiTheme="minorHAnsi" w:cstheme="minorHAnsi"/>
                <w:sz w:val="18"/>
                <w:szCs w:val="18"/>
              </w:rPr>
              <w:t>Number of included studies and pair-wise comparisons</w:t>
            </w:r>
          </w:p>
        </w:tc>
      </w:tr>
      <w:tr w:rsidR="00B40A2F" w:rsidRPr="00A85ADA" w14:paraId="4D778D46" w14:textId="77777777" w:rsidTr="00A8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9" w:type="dxa"/>
          </w:tcPr>
          <w:p w14:paraId="6CD327C3"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Stool weight</w:t>
            </w:r>
          </w:p>
        </w:tc>
        <w:tc>
          <w:tcPr>
            <w:tcW w:w="946" w:type="dxa"/>
          </w:tcPr>
          <w:p w14:paraId="7BA95FEB" w14:textId="77777777" w:rsidR="00B40A2F" w:rsidRPr="00A85ADA" w:rsidRDefault="00B40A2F" w:rsidP="0046609D">
            <w:pPr>
              <w:keepNext/>
              <w:keepLines/>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gram</w:t>
            </w:r>
          </w:p>
        </w:tc>
        <w:tc>
          <w:tcPr>
            <w:tcW w:w="2393" w:type="dxa"/>
          </w:tcPr>
          <w:p w14:paraId="2BD1B2C8" w14:textId="77777777" w:rsidR="00B40A2F" w:rsidRPr="00A85ADA" w:rsidRDefault="00B40A2F" w:rsidP="0046609D">
            <w:pPr>
              <w:keepNext/>
              <w:keepLines/>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6.34 (-6.21, 18.9)</w:t>
            </w:r>
          </w:p>
        </w:tc>
        <w:tc>
          <w:tcPr>
            <w:tcW w:w="921" w:type="dxa"/>
          </w:tcPr>
          <w:p w14:paraId="26C4789A" w14:textId="77777777" w:rsidR="00B40A2F" w:rsidRPr="00A85ADA" w:rsidRDefault="00B40A2F" w:rsidP="0046609D">
            <w:pPr>
              <w:keepNext/>
              <w:keepLines/>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0.32</w:t>
            </w:r>
          </w:p>
        </w:tc>
        <w:tc>
          <w:tcPr>
            <w:tcW w:w="2119" w:type="dxa"/>
          </w:tcPr>
          <w:p w14:paraId="5A536C88" w14:textId="77777777" w:rsidR="00B40A2F" w:rsidRPr="00A85ADA" w:rsidRDefault="00B40A2F" w:rsidP="0046609D">
            <w:pPr>
              <w:keepNext/>
              <w:keepLines/>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3, 6</w:t>
            </w:r>
          </w:p>
        </w:tc>
      </w:tr>
      <w:tr w:rsidR="00B40A2F" w:rsidRPr="00A85ADA" w14:paraId="523CDB16" w14:textId="77777777" w:rsidTr="00A85E95">
        <w:tc>
          <w:tcPr>
            <w:cnfStyle w:val="001000000000" w:firstRow="0" w:lastRow="0" w:firstColumn="1" w:lastColumn="0" w:oddVBand="0" w:evenVBand="0" w:oddHBand="0" w:evenHBand="0" w:firstRowFirstColumn="0" w:firstRowLastColumn="0" w:lastRowFirstColumn="0" w:lastRowLastColumn="0"/>
            <w:tcW w:w="1759" w:type="dxa"/>
          </w:tcPr>
          <w:p w14:paraId="7E739789"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Total cholesterol</w:t>
            </w:r>
          </w:p>
        </w:tc>
        <w:tc>
          <w:tcPr>
            <w:tcW w:w="946" w:type="dxa"/>
          </w:tcPr>
          <w:p w14:paraId="33894C32" w14:textId="77777777" w:rsidR="00B40A2F" w:rsidRPr="00A85ADA" w:rsidRDefault="00B40A2F" w:rsidP="0046609D">
            <w:pPr>
              <w:keepNext/>
              <w:keepLines/>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mmol/L</w:t>
            </w:r>
          </w:p>
        </w:tc>
        <w:tc>
          <w:tcPr>
            <w:tcW w:w="2393" w:type="dxa"/>
          </w:tcPr>
          <w:p w14:paraId="353CE385" w14:textId="77777777" w:rsidR="00B40A2F" w:rsidRPr="00A85ADA" w:rsidRDefault="00B40A2F" w:rsidP="0046609D">
            <w:pPr>
              <w:keepNext/>
              <w:keepLines/>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-0.13 (-0.34, 0.08)</w:t>
            </w:r>
          </w:p>
        </w:tc>
        <w:tc>
          <w:tcPr>
            <w:tcW w:w="921" w:type="dxa"/>
          </w:tcPr>
          <w:p w14:paraId="7BF1387C" w14:textId="77777777" w:rsidR="00B40A2F" w:rsidRPr="00A85ADA" w:rsidRDefault="00B40A2F" w:rsidP="0046609D">
            <w:pPr>
              <w:keepNext/>
              <w:keepLines/>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0.21</w:t>
            </w:r>
          </w:p>
        </w:tc>
        <w:tc>
          <w:tcPr>
            <w:tcW w:w="2119" w:type="dxa"/>
          </w:tcPr>
          <w:p w14:paraId="7010DEB6" w14:textId="77777777" w:rsidR="00B40A2F" w:rsidRPr="00A85ADA" w:rsidRDefault="00B40A2F" w:rsidP="0046609D">
            <w:pPr>
              <w:keepNext/>
              <w:keepLines/>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4, 4</w:t>
            </w:r>
          </w:p>
        </w:tc>
      </w:tr>
      <w:tr w:rsidR="00B40A2F" w:rsidRPr="00A85ADA" w14:paraId="06245BA3" w14:textId="77777777" w:rsidTr="00A85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9" w:type="dxa"/>
          </w:tcPr>
          <w:p w14:paraId="03ADB549" w14:textId="77777777" w:rsidR="00B40A2F" w:rsidRPr="00A85ADA" w:rsidRDefault="00B40A2F" w:rsidP="0046609D">
            <w:pPr>
              <w:keepNext/>
              <w:keepLines/>
              <w:widowControl/>
              <w:rPr>
                <w:rFonts w:asciiTheme="minorHAnsi" w:hAnsiTheme="minorHAnsi" w:cstheme="minorHAnsi"/>
                <w:sz w:val="18"/>
                <w:szCs w:val="18"/>
              </w:rPr>
            </w:pPr>
            <w:r w:rsidRPr="00A85ADA">
              <w:rPr>
                <w:rFonts w:asciiTheme="minorHAnsi" w:hAnsiTheme="minorHAnsi" w:cstheme="minorHAnsi"/>
                <w:sz w:val="18"/>
                <w:szCs w:val="18"/>
              </w:rPr>
              <w:t>LDL-cholesterol</w:t>
            </w:r>
          </w:p>
        </w:tc>
        <w:tc>
          <w:tcPr>
            <w:tcW w:w="946" w:type="dxa"/>
          </w:tcPr>
          <w:p w14:paraId="3A106047" w14:textId="77777777" w:rsidR="00B40A2F" w:rsidRPr="00A85ADA" w:rsidRDefault="00B40A2F" w:rsidP="0046609D">
            <w:pPr>
              <w:keepNext/>
              <w:keepLines/>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mmol/L</w:t>
            </w:r>
          </w:p>
        </w:tc>
        <w:tc>
          <w:tcPr>
            <w:tcW w:w="2393" w:type="dxa"/>
          </w:tcPr>
          <w:p w14:paraId="214A4475" w14:textId="77777777" w:rsidR="00B40A2F" w:rsidRPr="00A85ADA" w:rsidRDefault="00B40A2F" w:rsidP="0046609D">
            <w:pPr>
              <w:keepNext/>
              <w:keepLines/>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-0.11 (-0.29, 0.08)</w:t>
            </w:r>
          </w:p>
        </w:tc>
        <w:tc>
          <w:tcPr>
            <w:tcW w:w="921" w:type="dxa"/>
          </w:tcPr>
          <w:p w14:paraId="39310CFA" w14:textId="77777777" w:rsidR="00B40A2F" w:rsidRPr="00A85ADA" w:rsidRDefault="00B40A2F" w:rsidP="0046609D">
            <w:pPr>
              <w:keepNext/>
              <w:keepLines/>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0.25</w:t>
            </w:r>
          </w:p>
        </w:tc>
        <w:tc>
          <w:tcPr>
            <w:tcW w:w="2119" w:type="dxa"/>
          </w:tcPr>
          <w:p w14:paraId="29CBAFCF" w14:textId="77777777" w:rsidR="00B40A2F" w:rsidRPr="00A85ADA" w:rsidRDefault="00B40A2F" w:rsidP="0046609D">
            <w:pPr>
              <w:keepNext/>
              <w:keepLines/>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3, 3</w:t>
            </w:r>
          </w:p>
        </w:tc>
      </w:tr>
      <w:tr w:rsidR="00B40A2F" w:rsidRPr="00A85ADA" w14:paraId="57FFDD0A" w14:textId="77777777" w:rsidTr="00A85E95">
        <w:tc>
          <w:tcPr>
            <w:cnfStyle w:val="001000000000" w:firstRow="0" w:lastRow="0" w:firstColumn="1" w:lastColumn="0" w:oddVBand="0" w:evenVBand="0" w:oddHBand="0" w:evenHBand="0" w:firstRowFirstColumn="0" w:firstRowLastColumn="0" w:lastRowFirstColumn="0" w:lastRowLastColumn="0"/>
            <w:tcW w:w="1759" w:type="dxa"/>
          </w:tcPr>
          <w:p w14:paraId="3BDC41F9" w14:textId="77777777" w:rsidR="00B40A2F" w:rsidRPr="00A85ADA" w:rsidRDefault="00B40A2F" w:rsidP="0046609D">
            <w:pPr>
              <w:keepNext/>
              <w:keepLines/>
              <w:widowControl/>
              <w:rPr>
                <w:rFonts w:asciiTheme="minorHAnsi" w:hAnsiTheme="minorHAnsi" w:cstheme="minorHAnsi"/>
                <w:sz w:val="18"/>
                <w:szCs w:val="18"/>
                <w:vertAlign w:val="superscript"/>
              </w:rPr>
            </w:pPr>
            <w:r w:rsidRPr="00A85ADA">
              <w:rPr>
                <w:rFonts w:asciiTheme="minorHAnsi" w:hAnsiTheme="minorHAnsi" w:cstheme="minorHAnsi"/>
                <w:sz w:val="18"/>
                <w:szCs w:val="18"/>
              </w:rPr>
              <w:t>Fasting glucose</w:t>
            </w:r>
            <w:r w:rsidRPr="00A85ADA">
              <w:rPr>
                <w:rFonts w:asciiTheme="minorHAnsi" w:hAnsiTheme="minorHAnsi" w:cstheme="minorHAnsi"/>
                <w:sz w:val="18"/>
                <w:szCs w:val="18"/>
                <w:vertAlign w:val="superscript"/>
              </w:rPr>
              <w:t>3</w:t>
            </w:r>
          </w:p>
        </w:tc>
        <w:tc>
          <w:tcPr>
            <w:tcW w:w="946" w:type="dxa"/>
          </w:tcPr>
          <w:p w14:paraId="0BDBCB6C" w14:textId="77777777" w:rsidR="00B40A2F" w:rsidRPr="00A85ADA" w:rsidRDefault="00B40A2F" w:rsidP="0046609D">
            <w:pPr>
              <w:keepNext/>
              <w:keepLines/>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mmol/L</w:t>
            </w:r>
          </w:p>
        </w:tc>
        <w:tc>
          <w:tcPr>
            <w:tcW w:w="2393" w:type="dxa"/>
          </w:tcPr>
          <w:p w14:paraId="0A17992C" w14:textId="77777777" w:rsidR="00B40A2F" w:rsidRPr="00A85ADA" w:rsidRDefault="00B40A2F" w:rsidP="0046609D">
            <w:pPr>
              <w:keepNext/>
              <w:keepLines/>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-0.09 (-0.19, 0.00)</w:t>
            </w:r>
          </w:p>
        </w:tc>
        <w:tc>
          <w:tcPr>
            <w:tcW w:w="921" w:type="dxa"/>
          </w:tcPr>
          <w:p w14:paraId="465BE388" w14:textId="77777777" w:rsidR="00B40A2F" w:rsidRPr="00A85ADA" w:rsidRDefault="00B40A2F" w:rsidP="0046609D">
            <w:pPr>
              <w:keepNext/>
              <w:keepLines/>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0.06</w:t>
            </w:r>
          </w:p>
        </w:tc>
        <w:tc>
          <w:tcPr>
            <w:tcW w:w="2119" w:type="dxa"/>
          </w:tcPr>
          <w:p w14:paraId="4E34BB3C" w14:textId="77777777" w:rsidR="00B40A2F" w:rsidRPr="00A85ADA" w:rsidRDefault="00B40A2F" w:rsidP="0046609D">
            <w:pPr>
              <w:keepNext/>
              <w:keepLines/>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85ADA">
              <w:rPr>
                <w:rFonts w:asciiTheme="minorHAnsi" w:hAnsiTheme="minorHAnsi" w:cstheme="minorHAnsi"/>
                <w:sz w:val="18"/>
                <w:szCs w:val="18"/>
              </w:rPr>
              <w:t>4, 4</w:t>
            </w:r>
          </w:p>
        </w:tc>
      </w:tr>
    </w:tbl>
    <w:p w14:paraId="0DCFA639" w14:textId="77777777" w:rsidR="00B40A2F" w:rsidRPr="00FA425C" w:rsidRDefault="00B40A2F" w:rsidP="0046609D">
      <w:pPr>
        <w:keepNext/>
        <w:keepLines/>
        <w:widowControl/>
        <w:rPr>
          <w:rFonts w:cs="Arial"/>
          <w:sz w:val="16"/>
          <w:szCs w:val="18"/>
          <w:lang w:bidi="ar-SA"/>
        </w:rPr>
      </w:pPr>
      <w:r w:rsidRPr="00FA425C">
        <w:rPr>
          <w:rFonts w:cs="Arial"/>
          <w:sz w:val="16"/>
          <w:szCs w:val="18"/>
        </w:rPr>
        <w:t>CI, confidence interval;</w:t>
      </w:r>
      <w:r w:rsidRPr="00FA425C">
        <w:rPr>
          <w:sz w:val="16"/>
          <w:szCs w:val="18"/>
        </w:rPr>
        <w:t xml:space="preserve"> L, litre; LDL</w:t>
      </w:r>
      <w:r w:rsidRPr="00FA425C">
        <w:rPr>
          <w:rFonts w:cs="Arial"/>
          <w:sz w:val="16"/>
          <w:szCs w:val="18"/>
        </w:rPr>
        <w:t xml:space="preserve">, low density lipoprotein. </w:t>
      </w:r>
      <w:r w:rsidRPr="00FA425C">
        <w:rPr>
          <w:rFonts w:cs="Arial"/>
          <w:sz w:val="16"/>
          <w:szCs w:val="18"/>
          <w:vertAlign w:val="superscript"/>
        </w:rPr>
        <w:t>1</w:t>
      </w:r>
      <w:r w:rsidRPr="00FA425C">
        <w:rPr>
          <w:rFonts w:cs="Arial"/>
          <w:sz w:val="16"/>
          <w:szCs w:val="18"/>
        </w:rPr>
        <w:t xml:space="preserve">Mean difference is calculated as intervention minus placebo. </w:t>
      </w:r>
      <w:r w:rsidRPr="00FA425C">
        <w:rPr>
          <w:rFonts w:cs="Arial"/>
          <w:sz w:val="16"/>
          <w:szCs w:val="18"/>
          <w:vertAlign w:val="superscript"/>
        </w:rPr>
        <w:t>2</w:t>
      </w:r>
      <w:r w:rsidRPr="00FA425C">
        <w:rPr>
          <w:rFonts w:cs="Arial"/>
          <w:i/>
          <w:sz w:val="16"/>
          <w:szCs w:val="18"/>
        </w:rPr>
        <w:t xml:space="preserve">P-value </w:t>
      </w:r>
      <w:r w:rsidRPr="00FA425C">
        <w:rPr>
          <w:sz w:val="16"/>
          <w:szCs w:val="18"/>
        </w:rPr>
        <w:t xml:space="preserve">pertains to overall mean difference (i.e. effect size). </w:t>
      </w:r>
      <w:r w:rsidRPr="00FA425C">
        <w:rPr>
          <w:sz w:val="16"/>
          <w:szCs w:val="18"/>
          <w:vertAlign w:val="superscript"/>
        </w:rPr>
        <w:t>3</w:t>
      </w:r>
      <w:r w:rsidRPr="00FA425C">
        <w:rPr>
          <w:rFonts w:cs="Arial"/>
          <w:sz w:val="16"/>
          <w:szCs w:val="18"/>
          <w:lang w:bidi="ar-SA"/>
        </w:rPr>
        <w:t xml:space="preserve">Fasting status confirmed by three of four studies and assumed for one study (Vulevic </w:t>
      </w:r>
      <w:r w:rsidR="00EB63D9" w:rsidRPr="00FA425C">
        <w:rPr>
          <w:rFonts w:cs="Arial"/>
          <w:sz w:val="16"/>
          <w:szCs w:val="18"/>
          <w:lang w:bidi="ar-SA"/>
        </w:rPr>
        <w:t>et al.</w:t>
      </w:r>
      <w:r w:rsidRPr="00FA425C">
        <w:rPr>
          <w:rFonts w:cs="Arial"/>
          <w:sz w:val="16"/>
          <w:szCs w:val="18"/>
          <w:lang w:bidi="ar-SA"/>
        </w:rPr>
        <w:t xml:space="preserve"> 2013).</w:t>
      </w:r>
    </w:p>
    <w:p w14:paraId="2B5F8B73" w14:textId="77777777" w:rsidR="007605AA" w:rsidRDefault="007605AA" w:rsidP="007605AA">
      <w:pPr>
        <w:rPr>
          <w:rFonts w:cs="Arial"/>
        </w:rPr>
      </w:pPr>
    </w:p>
    <w:p w14:paraId="21E0BAC2" w14:textId="179673C5" w:rsidR="007605AA" w:rsidRPr="00FA425C" w:rsidRDefault="007605AA" w:rsidP="007605AA">
      <w:pPr>
        <w:rPr>
          <w:rFonts w:cs="Arial"/>
        </w:rPr>
      </w:pPr>
      <w:r w:rsidRPr="00FC1D66">
        <w:rPr>
          <w:rFonts w:cs="Arial"/>
        </w:rPr>
        <w:t>Most of this assessment’s evidence is derived from seven controlled studies, involving a total of 223 participants. These studies collectively assessed a wide range of intakes of added GOS, up to very high intakes of 15 g per day. All seven trials had links with industry, whether</w:t>
      </w:r>
      <w:r>
        <w:rPr>
          <w:rFonts w:cs="Arial"/>
        </w:rPr>
        <w:t xml:space="preserve"> through declared interests or funding; however, the small number of trials and lack of studies without industry associations precluded any subgroup analysis to examine potential bias in the </w:t>
      </w:r>
      <w:r w:rsidRPr="00FA425C">
        <w:rPr>
          <w:rFonts w:cs="Arial"/>
        </w:rPr>
        <w:t>findings.</w:t>
      </w:r>
      <w:r w:rsidRPr="00FA425C">
        <w:rPr>
          <w:rFonts w:cs="Arial"/>
          <w:szCs w:val="22"/>
          <w:lang w:bidi="ar-SA"/>
        </w:rPr>
        <w:t xml:space="preserve"> </w:t>
      </w:r>
      <w:r w:rsidRPr="00FA425C">
        <w:rPr>
          <w:rFonts w:cs="Arial"/>
        </w:rPr>
        <w:t xml:space="preserve">The chemical composition of GOS mixtures, which can include large proportions of </w:t>
      </w:r>
      <w:r w:rsidRPr="00FA425C">
        <w:rPr>
          <w:lang w:bidi="ar-SA"/>
        </w:rPr>
        <w:t>non-GOS components,</w:t>
      </w:r>
      <w:r w:rsidRPr="00FA425C">
        <w:rPr>
          <w:rFonts w:cs="Arial"/>
        </w:rPr>
        <w:t xml:space="preserve"> is highly variable and this is likely to contribute to variability in physiological effects reported in human trials.</w:t>
      </w:r>
    </w:p>
    <w:p w14:paraId="7092F57E" w14:textId="77777777" w:rsidR="006523FF" w:rsidRPr="00FA425C" w:rsidRDefault="006523FF" w:rsidP="00D36512">
      <w:pPr>
        <w:widowControl/>
        <w:rPr>
          <w:rFonts w:cs="Arial"/>
        </w:rPr>
      </w:pPr>
    </w:p>
    <w:p w14:paraId="406FB97B" w14:textId="6349D892" w:rsidR="007605AA" w:rsidRDefault="007605AA" w:rsidP="007605AA">
      <w:pPr>
        <w:rPr>
          <w:rFonts w:cs="Arial"/>
          <w:szCs w:val="22"/>
          <w:lang w:bidi="ar-SA"/>
        </w:rPr>
      </w:pPr>
      <w:r w:rsidRPr="00FA425C">
        <w:rPr>
          <w:rFonts w:cs="Arial"/>
        </w:rPr>
        <w:t xml:space="preserve">Overall, the mean effect estimates show that GOS do not exert a beneficial effect on stool weight, total </w:t>
      </w:r>
      <w:r>
        <w:rPr>
          <w:rFonts w:cs="Arial"/>
        </w:rPr>
        <w:t xml:space="preserve">or LDL-cholesterol, or fasting blood glucose. All mean effect sizes for the relevant physiological outcomes were small (e.g. a decrease of ~0.1 mmol/L for the blood markers) and 95% confidence intervals spanned the null (i.e. zero effect). Although the mean effect sizes are small, the lower limits of the confidence intervals include a possible desirable outcome, meaning a </w:t>
      </w:r>
      <w:r w:rsidR="00A30911">
        <w:rPr>
          <w:rFonts w:cs="Arial"/>
        </w:rPr>
        <w:t xml:space="preserve">small </w:t>
      </w:r>
      <w:r>
        <w:rPr>
          <w:rFonts w:cs="Arial"/>
        </w:rPr>
        <w:t xml:space="preserve">beneficial effect cannot be excluded entirely. However, the likelihood of this is low because the results of future research would need to differ considerably from the current body of evidence to shift the mean effect size enough to show a clinically meaningful benefit. In general, as evidence accrues, summary estimates of effect tend to be attenuated rather than increased (Strazzullo et al. 2009). </w:t>
      </w:r>
      <w:r>
        <w:rPr>
          <w:rFonts w:cs="Arial"/>
          <w:szCs w:val="22"/>
          <w:lang w:bidi="ar-SA"/>
        </w:rPr>
        <w:t>A summary of the strengths and limitations of our assessment is provided in Table 6 (see Appendix Section 2.1, SD2).</w:t>
      </w:r>
    </w:p>
    <w:p w14:paraId="69CA5FDD" w14:textId="145C55C5" w:rsidR="006523FF" w:rsidRDefault="006523FF" w:rsidP="007605AA">
      <w:pPr>
        <w:rPr>
          <w:rFonts w:cs="Arial"/>
          <w:szCs w:val="22"/>
          <w:lang w:bidi="ar-SA"/>
        </w:rPr>
      </w:pPr>
    </w:p>
    <w:p w14:paraId="055B4F6C" w14:textId="3027CF0A" w:rsidR="006523FF" w:rsidRDefault="006523FF" w:rsidP="00B30B03">
      <w:pPr>
        <w:rPr>
          <w:lang w:bidi="ar-SA"/>
        </w:rPr>
      </w:pPr>
      <w:r>
        <w:rPr>
          <w:lang w:bidi="ar-SA"/>
        </w:rPr>
        <w:t xml:space="preserve">We conclude, based on the </w:t>
      </w:r>
      <w:r w:rsidR="008A3321">
        <w:rPr>
          <w:lang w:bidi="ar-SA"/>
        </w:rPr>
        <w:t>best available scientific evidence</w:t>
      </w:r>
      <w:r>
        <w:rPr>
          <w:lang w:bidi="ar-SA"/>
        </w:rPr>
        <w:t xml:space="preserve">, that </w:t>
      </w:r>
      <w:r w:rsidR="007605AA">
        <w:rPr>
          <w:lang w:bidi="ar-SA"/>
        </w:rPr>
        <w:t>GOS</w:t>
      </w:r>
      <w:r>
        <w:rPr>
          <w:lang w:bidi="ar-SA"/>
        </w:rPr>
        <w:t xml:space="preserve"> intake does not exert clinically meaningful or beneficial effects on laxation, blood cholesterol, or blood glucose</w:t>
      </w:r>
      <w:r>
        <w:rPr>
          <w:rFonts w:cs="Arial"/>
          <w:szCs w:val="22"/>
          <w:lang w:bidi="ar-SA"/>
        </w:rPr>
        <w:t>.</w:t>
      </w:r>
      <w:r w:rsidR="00FC1D66">
        <w:rPr>
          <w:rFonts w:cs="Arial"/>
          <w:szCs w:val="22"/>
          <w:lang w:bidi="ar-SA"/>
        </w:rPr>
        <w:t xml:space="preserve"> Thus, t</w:t>
      </w:r>
      <w:r w:rsidR="00FC1D66">
        <w:rPr>
          <w:lang w:bidi="ar-SA"/>
        </w:rPr>
        <w:t xml:space="preserve">hese carbohydrates do not </w:t>
      </w:r>
      <w:r w:rsidR="00381A4B">
        <w:rPr>
          <w:lang w:bidi="ar-SA"/>
        </w:rPr>
        <w:t>promote</w:t>
      </w:r>
      <w:r w:rsidR="00FC1D66">
        <w:rPr>
          <w:lang w:bidi="ar-SA"/>
        </w:rPr>
        <w:t xml:space="preserve"> any of the three beneficial physiological effects listed in the Code’s definition of dietary fibre. </w:t>
      </w:r>
      <w:r w:rsidR="007605AA">
        <w:rPr>
          <w:rFonts w:cs="Arial"/>
          <w:szCs w:val="22"/>
          <w:lang w:bidi="ar-SA"/>
        </w:rPr>
        <w:t xml:space="preserve">This is consistent with international assessments </w:t>
      </w:r>
      <w:r w:rsidR="00FC1D66">
        <w:rPr>
          <w:rFonts w:cs="Arial"/>
          <w:szCs w:val="22"/>
          <w:lang w:bidi="ar-SA"/>
        </w:rPr>
        <w:t xml:space="preserve">of GOS </w:t>
      </w:r>
      <w:r w:rsidR="007605AA">
        <w:rPr>
          <w:rFonts w:cs="Arial"/>
          <w:szCs w:val="22"/>
          <w:lang w:bidi="ar-SA"/>
        </w:rPr>
        <w:t>by the U</w:t>
      </w:r>
      <w:r w:rsidR="00540FED">
        <w:rPr>
          <w:rFonts w:cs="Arial"/>
          <w:szCs w:val="22"/>
          <w:lang w:bidi="ar-SA"/>
        </w:rPr>
        <w:t xml:space="preserve">nited </w:t>
      </w:r>
      <w:r w:rsidR="007605AA">
        <w:rPr>
          <w:rFonts w:cs="Arial"/>
          <w:szCs w:val="22"/>
          <w:lang w:bidi="ar-SA"/>
        </w:rPr>
        <w:t>S</w:t>
      </w:r>
      <w:r w:rsidR="00540FED">
        <w:rPr>
          <w:rFonts w:cs="Arial"/>
          <w:szCs w:val="22"/>
          <w:lang w:bidi="ar-SA"/>
        </w:rPr>
        <w:t>tates</w:t>
      </w:r>
      <w:r w:rsidR="007605AA">
        <w:rPr>
          <w:rFonts w:cs="Arial"/>
          <w:szCs w:val="22"/>
          <w:lang w:bidi="ar-SA"/>
        </w:rPr>
        <w:t xml:space="preserve"> Food and Drug Administration</w:t>
      </w:r>
      <w:r w:rsidR="00540FED">
        <w:rPr>
          <w:rFonts w:cs="Arial"/>
          <w:szCs w:val="22"/>
          <w:lang w:bidi="ar-SA"/>
        </w:rPr>
        <w:t xml:space="preserve"> (FDA 2016) and the </w:t>
      </w:r>
      <w:r w:rsidR="007605AA">
        <w:rPr>
          <w:rFonts w:cs="Arial"/>
          <w:szCs w:val="22"/>
          <w:lang w:bidi="ar-SA"/>
        </w:rPr>
        <w:t>U</w:t>
      </w:r>
      <w:r w:rsidR="00540FED">
        <w:rPr>
          <w:rFonts w:cs="Arial"/>
          <w:szCs w:val="22"/>
          <w:lang w:bidi="ar-SA"/>
        </w:rPr>
        <w:t xml:space="preserve">nited </w:t>
      </w:r>
      <w:r w:rsidR="007605AA">
        <w:rPr>
          <w:rFonts w:cs="Arial"/>
          <w:szCs w:val="22"/>
          <w:lang w:bidi="ar-SA"/>
        </w:rPr>
        <w:t>K</w:t>
      </w:r>
      <w:r w:rsidR="00540FED">
        <w:rPr>
          <w:rFonts w:cs="Arial"/>
          <w:szCs w:val="22"/>
          <w:lang w:bidi="ar-SA"/>
        </w:rPr>
        <w:t>ingdom</w:t>
      </w:r>
      <w:r w:rsidR="007605AA">
        <w:rPr>
          <w:rFonts w:cs="Arial"/>
          <w:szCs w:val="22"/>
          <w:lang w:bidi="ar-SA"/>
        </w:rPr>
        <w:t xml:space="preserve"> Food Standards Agency</w:t>
      </w:r>
      <w:r w:rsidR="00540FED">
        <w:rPr>
          <w:rFonts w:cs="Arial"/>
          <w:szCs w:val="22"/>
          <w:lang w:bidi="ar-SA"/>
        </w:rPr>
        <w:t xml:space="preserve"> (</w:t>
      </w:r>
      <w:r w:rsidR="00540FED">
        <w:rPr>
          <w:rFonts w:cs="Arial"/>
          <w:szCs w:val="22"/>
        </w:rPr>
        <w:t>SACN 2008)</w:t>
      </w:r>
      <w:r w:rsidR="007605AA">
        <w:rPr>
          <w:rFonts w:cs="Arial"/>
          <w:szCs w:val="22"/>
          <w:lang w:bidi="ar-SA"/>
        </w:rPr>
        <w:t xml:space="preserve">. </w:t>
      </w:r>
    </w:p>
    <w:p w14:paraId="5C4C75DB" w14:textId="7D10AF17" w:rsidR="007E582C" w:rsidRPr="00671283" w:rsidRDefault="00CB199C" w:rsidP="00ED31BF">
      <w:pPr>
        <w:pStyle w:val="Heading2"/>
      </w:pPr>
      <w:bookmarkStart w:id="26" w:name="_Toc72081783"/>
      <w:bookmarkStart w:id="27" w:name="_Toc495665916"/>
      <w:r>
        <w:t>3</w:t>
      </w:r>
      <w:r w:rsidR="007E582C" w:rsidRPr="00671283">
        <w:t>.</w:t>
      </w:r>
      <w:r w:rsidR="003C1ED2">
        <w:t>4</w:t>
      </w:r>
      <w:r w:rsidR="007E582C" w:rsidRPr="00671283">
        <w:tab/>
      </w:r>
      <w:r>
        <w:t>P</w:t>
      </w:r>
      <w:r w:rsidR="007E582C" w:rsidRPr="00671283">
        <w:t xml:space="preserve">olysaccharides or oligosaccharides </w:t>
      </w:r>
      <w:r w:rsidR="008C22B7">
        <w:t>with</w:t>
      </w:r>
      <w:r w:rsidR="007E582C" w:rsidRPr="00671283">
        <w:t xml:space="preserve"> a </w:t>
      </w:r>
      <w:r w:rsidR="007A74B4">
        <w:t>degree of polymerisation</w:t>
      </w:r>
      <w:r w:rsidR="007A74B4" w:rsidRPr="00671283">
        <w:t xml:space="preserve"> </w:t>
      </w:r>
      <w:r w:rsidR="007E582C" w:rsidRPr="00671283">
        <w:t>greater than 2</w:t>
      </w:r>
      <w:bookmarkEnd w:id="26"/>
    </w:p>
    <w:p w14:paraId="7C522F51" w14:textId="1DCC0475" w:rsidR="007E582C" w:rsidRPr="00671283" w:rsidRDefault="00C14ED8" w:rsidP="0046609D">
      <w:pPr>
        <w:widowControl/>
        <w:spacing w:before="120" w:line="242" w:lineRule="auto"/>
        <w:ind w:left="1"/>
        <w:rPr>
          <w:rFonts w:cs="Arial"/>
          <w:szCs w:val="22"/>
        </w:rPr>
      </w:pPr>
      <w:r>
        <w:rPr>
          <w:rFonts w:cs="Arial"/>
        </w:rPr>
        <w:t>Natural</w:t>
      </w:r>
      <w:r w:rsidR="005560B6">
        <w:rPr>
          <w:rFonts w:cs="Arial"/>
        </w:rPr>
        <w:t>ly occur</w:t>
      </w:r>
      <w:r w:rsidR="00F15351">
        <w:rPr>
          <w:rFonts w:cs="Arial"/>
        </w:rPr>
        <w:t>r</w:t>
      </w:r>
      <w:r w:rsidR="005560B6">
        <w:rPr>
          <w:rFonts w:cs="Arial"/>
        </w:rPr>
        <w:t>ing</w:t>
      </w:r>
      <w:r>
        <w:rPr>
          <w:rFonts w:cs="Arial"/>
        </w:rPr>
        <w:t xml:space="preserve"> and synthetic </w:t>
      </w:r>
      <w:r w:rsidR="002E6467">
        <w:rPr>
          <w:rFonts w:cs="Arial"/>
        </w:rPr>
        <w:t xml:space="preserve">analogues of </w:t>
      </w:r>
      <w:r>
        <w:rPr>
          <w:rFonts w:cs="Arial"/>
        </w:rPr>
        <w:t>GOS</w:t>
      </w:r>
      <w:r w:rsidR="002E6467">
        <w:rPr>
          <w:rFonts w:cs="Arial"/>
        </w:rPr>
        <w:t>,</w:t>
      </w:r>
      <w:r>
        <w:rPr>
          <w:rFonts w:cs="Arial"/>
        </w:rPr>
        <w:t xml:space="preserve"> </w:t>
      </w:r>
      <w:r w:rsidR="00E0615D">
        <w:rPr>
          <w:rFonts w:cs="Arial"/>
        </w:rPr>
        <w:t xml:space="preserve">with a </w:t>
      </w:r>
      <w:r w:rsidRPr="001B05E8">
        <w:rPr>
          <w:rFonts w:cs="Arial"/>
        </w:rPr>
        <w:t xml:space="preserve">DP </w:t>
      </w:r>
      <w:r w:rsidR="00701830">
        <w:rPr>
          <w:rFonts w:cs="Arial"/>
        </w:rPr>
        <w:t>&gt;2</w:t>
      </w:r>
      <w:r w:rsidR="002E6467">
        <w:rPr>
          <w:rFonts w:cs="Arial"/>
        </w:rPr>
        <w:t>,</w:t>
      </w:r>
      <w:r w:rsidRPr="001B05E8">
        <w:rPr>
          <w:rFonts w:cs="Arial"/>
        </w:rPr>
        <w:t xml:space="preserve"> </w:t>
      </w:r>
      <w:r w:rsidR="002E6467">
        <w:rPr>
          <w:rFonts w:cs="Arial"/>
        </w:rPr>
        <w:t xml:space="preserve">are </w:t>
      </w:r>
      <w:r w:rsidR="00813F04">
        <w:rPr>
          <w:rFonts w:cs="Arial"/>
        </w:rPr>
        <w:t>measured</w:t>
      </w:r>
      <w:r w:rsidR="0029192D">
        <w:rPr>
          <w:rFonts w:cs="Arial"/>
        </w:rPr>
        <w:t xml:space="preserve"> </w:t>
      </w:r>
      <w:r w:rsidR="00AE21E9">
        <w:rPr>
          <w:rFonts w:cs="Arial"/>
        </w:rPr>
        <w:t>by</w:t>
      </w:r>
      <w:r w:rsidR="0029192D">
        <w:rPr>
          <w:rFonts w:cs="Arial"/>
        </w:rPr>
        <w:t xml:space="preserve"> AOAC 2017.16</w:t>
      </w:r>
      <w:r>
        <w:rPr>
          <w:rFonts w:cs="Arial"/>
        </w:rPr>
        <w:t xml:space="preserve"> and therefore they meet</w:t>
      </w:r>
      <w:r w:rsidR="0082780F">
        <w:rPr>
          <w:rFonts w:cs="Arial"/>
          <w:szCs w:val="22"/>
        </w:rPr>
        <w:t xml:space="preserve"> this definitional element. </w:t>
      </w:r>
    </w:p>
    <w:p w14:paraId="77EE31AE" w14:textId="77777777" w:rsidR="000731E3" w:rsidRPr="00671283" w:rsidRDefault="0082780F" w:rsidP="00ED31BF">
      <w:pPr>
        <w:pStyle w:val="Heading2"/>
      </w:pPr>
      <w:bookmarkStart w:id="28" w:name="_Toc72081784"/>
      <w:r>
        <w:t>3.</w:t>
      </w:r>
      <w:r w:rsidR="003C1ED2">
        <w:t>5</w:t>
      </w:r>
      <w:r w:rsidR="00326F5F" w:rsidRPr="00671283">
        <w:tab/>
      </w:r>
      <w:r w:rsidRPr="00671283">
        <w:t>Conclusion</w:t>
      </w:r>
      <w:bookmarkEnd w:id="27"/>
      <w:bookmarkEnd w:id="28"/>
    </w:p>
    <w:p w14:paraId="2841BCA5" w14:textId="44108B3F" w:rsidR="0091747E" w:rsidRDefault="00C14ED8" w:rsidP="00053E57">
      <w:pPr>
        <w:rPr>
          <w:rFonts w:cs="Arial"/>
          <w:szCs w:val="22"/>
          <w:lang w:bidi="ar-SA"/>
        </w:rPr>
      </w:pPr>
      <w:r>
        <w:rPr>
          <w:rFonts w:cs="Arial"/>
          <w:szCs w:val="22"/>
          <w:lang w:bidi="ar-SA"/>
        </w:rPr>
        <w:t>Natural</w:t>
      </w:r>
      <w:r w:rsidR="006644E1">
        <w:rPr>
          <w:rFonts w:cs="Arial"/>
          <w:szCs w:val="22"/>
          <w:lang w:bidi="ar-SA"/>
        </w:rPr>
        <w:t>ly occurring</w:t>
      </w:r>
      <w:r>
        <w:rPr>
          <w:rFonts w:cs="Arial"/>
          <w:szCs w:val="22"/>
          <w:lang w:bidi="ar-SA"/>
        </w:rPr>
        <w:t xml:space="preserve"> </w:t>
      </w:r>
      <w:r w:rsidR="002A0EBB" w:rsidRPr="00671283">
        <w:rPr>
          <w:rFonts w:cs="Arial"/>
          <w:szCs w:val="22"/>
          <w:lang w:bidi="ar-SA"/>
        </w:rPr>
        <w:t>GOS</w:t>
      </w:r>
      <w:r w:rsidR="006644E1">
        <w:rPr>
          <w:rFonts w:cs="Arial"/>
          <w:szCs w:val="22"/>
          <w:lang w:bidi="ar-SA"/>
        </w:rPr>
        <w:t xml:space="preserve"> in plant foods</w:t>
      </w:r>
      <w:r w:rsidR="002A0EBB" w:rsidRPr="00671283">
        <w:rPr>
          <w:rFonts w:cs="Arial"/>
          <w:szCs w:val="22"/>
          <w:lang w:bidi="ar-SA"/>
        </w:rPr>
        <w:t xml:space="preserve"> meets </w:t>
      </w:r>
      <w:r w:rsidR="008C22B7">
        <w:rPr>
          <w:rFonts w:cs="Arial"/>
          <w:szCs w:val="22"/>
          <w:lang w:bidi="ar-SA"/>
        </w:rPr>
        <w:t>elements</w:t>
      </w:r>
      <w:r w:rsidR="002A0EBB" w:rsidRPr="00671283">
        <w:rPr>
          <w:rFonts w:cs="Arial"/>
          <w:szCs w:val="22"/>
          <w:lang w:bidi="ar-SA"/>
        </w:rPr>
        <w:t xml:space="preserve"> </w:t>
      </w:r>
      <w:r w:rsidR="0082780F">
        <w:rPr>
          <w:rFonts w:cs="Arial"/>
          <w:szCs w:val="22"/>
          <w:lang w:bidi="ar-SA"/>
        </w:rPr>
        <w:t>of the Code’s definition of</w:t>
      </w:r>
      <w:r w:rsidR="002A0EBB" w:rsidRPr="00671283">
        <w:rPr>
          <w:rFonts w:cs="Arial"/>
          <w:szCs w:val="22"/>
          <w:lang w:bidi="ar-SA"/>
        </w:rPr>
        <w:t xml:space="preserve"> dietary fibre</w:t>
      </w:r>
      <w:r>
        <w:rPr>
          <w:rFonts w:cs="Arial"/>
          <w:szCs w:val="22"/>
          <w:lang w:bidi="ar-SA"/>
        </w:rPr>
        <w:t xml:space="preserve"> </w:t>
      </w:r>
      <w:r w:rsidR="00A67D3D">
        <w:rPr>
          <w:rFonts w:cs="Arial"/>
          <w:szCs w:val="22"/>
          <w:lang w:bidi="ar-SA"/>
        </w:rPr>
        <w:t xml:space="preserve">in relation to origin, digestive aspects, and </w:t>
      </w:r>
      <w:r w:rsidR="00A67D3D" w:rsidRPr="005560B6">
        <w:rPr>
          <w:rFonts w:cs="Arial"/>
          <w:szCs w:val="22"/>
          <w:lang w:bidi="ar-SA"/>
        </w:rPr>
        <w:t xml:space="preserve">DP </w:t>
      </w:r>
      <w:r w:rsidR="00701830">
        <w:rPr>
          <w:rFonts w:cs="Arial"/>
          <w:szCs w:val="22"/>
          <w:lang w:bidi="ar-SA"/>
        </w:rPr>
        <w:t>&gt;2</w:t>
      </w:r>
      <w:r w:rsidR="00A67D3D">
        <w:rPr>
          <w:rFonts w:cs="Arial"/>
          <w:szCs w:val="22"/>
          <w:lang w:bidi="ar-SA"/>
        </w:rPr>
        <w:t xml:space="preserve">. </w:t>
      </w:r>
      <w:r w:rsidR="008459B2">
        <w:rPr>
          <w:rFonts w:cs="Arial"/>
          <w:szCs w:val="22"/>
          <w:lang w:bidi="ar-SA"/>
        </w:rPr>
        <w:t xml:space="preserve">Naturally occurring GOS in dairy foods </w:t>
      </w:r>
      <w:r w:rsidR="00A67D3D">
        <w:rPr>
          <w:rFonts w:cs="Arial"/>
          <w:szCs w:val="22"/>
          <w:lang w:bidi="ar-SA"/>
        </w:rPr>
        <w:t xml:space="preserve">and synthetic </w:t>
      </w:r>
      <w:r w:rsidR="002E6467">
        <w:rPr>
          <w:rFonts w:cs="Arial"/>
          <w:szCs w:val="22"/>
          <w:lang w:bidi="ar-SA"/>
        </w:rPr>
        <w:t xml:space="preserve">analogues of </w:t>
      </w:r>
      <w:r w:rsidR="00A67D3D">
        <w:rPr>
          <w:rFonts w:cs="Arial"/>
          <w:szCs w:val="22"/>
          <w:lang w:bidi="ar-SA"/>
        </w:rPr>
        <w:t xml:space="preserve">GOS meet </w:t>
      </w:r>
      <w:r w:rsidR="00FB4DDD">
        <w:rPr>
          <w:rFonts w:cs="Arial"/>
          <w:szCs w:val="22"/>
          <w:lang w:bidi="ar-SA"/>
        </w:rPr>
        <w:t>the elements</w:t>
      </w:r>
      <w:r w:rsidR="00FB4DDD" w:rsidRPr="00671283">
        <w:rPr>
          <w:rFonts w:cs="Arial"/>
          <w:szCs w:val="22"/>
          <w:lang w:bidi="ar-SA"/>
        </w:rPr>
        <w:t xml:space="preserve"> </w:t>
      </w:r>
      <w:r w:rsidR="00FB4DDD">
        <w:rPr>
          <w:rFonts w:cs="Arial"/>
          <w:szCs w:val="22"/>
          <w:lang w:bidi="ar-SA"/>
        </w:rPr>
        <w:t>of the Code’s definition of</w:t>
      </w:r>
      <w:r w:rsidR="00FB4DDD" w:rsidRPr="00671283">
        <w:rPr>
          <w:rFonts w:cs="Arial"/>
          <w:szCs w:val="22"/>
          <w:lang w:bidi="ar-SA"/>
        </w:rPr>
        <w:t xml:space="preserve"> dietary fibre</w:t>
      </w:r>
      <w:r w:rsidR="00FB4DDD">
        <w:rPr>
          <w:rFonts w:cs="Arial"/>
          <w:szCs w:val="22"/>
          <w:lang w:bidi="ar-SA"/>
        </w:rPr>
        <w:t xml:space="preserve"> in relation to </w:t>
      </w:r>
      <w:r w:rsidR="00A67D3D">
        <w:rPr>
          <w:rFonts w:cs="Arial"/>
          <w:szCs w:val="22"/>
          <w:lang w:bidi="ar-SA"/>
        </w:rPr>
        <w:t xml:space="preserve">digestive aspects and DP </w:t>
      </w:r>
      <w:r w:rsidR="00701830">
        <w:rPr>
          <w:rFonts w:cs="Arial"/>
          <w:szCs w:val="22"/>
          <w:lang w:bidi="ar-SA"/>
        </w:rPr>
        <w:t>&gt;2</w:t>
      </w:r>
      <w:r w:rsidR="00E05751">
        <w:rPr>
          <w:rFonts w:cs="Arial"/>
          <w:szCs w:val="22"/>
          <w:lang w:bidi="ar-SA"/>
        </w:rPr>
        <w:t>,</w:t>
      </w:r>
      <w:r w:rsidR="00FB4DDD">
        <w:rPr>
          <w:rFonts w:cs="Arial"/>
          <w:szCs w:val="22"/>
          <w:lang w:bidi="ar-SA"/>
        </w:rPr>
        <w:t xml:space="preserve"> </w:t>
      </w:r>
      <w:r w:rsidR="00FB4DDD" w:rsidRPr="00FC1D66">
        <w:rPr>
          <w:rFonts w:cs="Arial"/>
          <w:szCs w:val="22"/>
          <w:lang w:bidi="ar-SA"/>
        </w:rPr>
        <w:t xml:space="preserve">although </w:t>
      </w:r>
      <w:r w:rsidR="0093054A">
        <w:rPr>
          <w:rFonts w:cs="Arial"/>
          <w:szCs w:val="22"/>
          <w:lang w:bidi="ar-SA"/>
        </w:rPr>
        <w:t xml:space="preserve">naturally occurring </w:t>
      </w:r>
      <w:r w:rsidR="00A67D3D" w:rsidRPr="00FC1D66">
        <w:rPr>
          <w:rFonts w:cs="Arial"/>
          <w:szCs w:val="22"/>
          <w:lang w:bidi="ar-SA"/>
        </w:rPr>
        <w:t xml:space="preserve">GOS </w:t>
      </w:r>
      <w:r w:rsidR="008459B2" w:rsidRPr="00FC1D66">
        <w:rPr>
          <w:rFonts w:cs="Arial"/>
          <w:szCs w:val="22"/>
          <w:lang w:bidi="ar-SA"/>
        </w:rPr>
        <w:t xml:space="preserve">from dairy </w:t>
      </w:r>
      <w:r w:rsidR="00A67D3D" w:rsidRPr="00FC1D66">
        <w:rPr>
          <w:rFonts w:cs="Arial"/>
          <w:szCs w:val="22"/>
          <w:lang w:bidi="ar-SA"/>
        </w:rPr>
        <w:t xml:space="preserve">is not </w:t>
      </w:r>
      <w:r w:rsidR="00B97CBC">
        <w:rPr>
          <w:rFonts w:cs="Arial"/>
          <w:szCs w:val="22"/>
          <w:lang w:bidi="ar-SA"/>
        </w:rPr>
        <w:t>of</w:t>
      </w:r>
      <w:r w:rsidR="00A67D3D" w:rsidRPr="00FC1D66">
        <w:rPr>
          <w:rFonts w:cs="Arial"/>
          <w:szCs w:val="22"/>
          <w:lang w:bidi="ar-SA"/>
        </w:rPr>
        <w:t xml:space="preserve"> plant </w:t>
      </w:r>
      <w:r w:rsidR="00FB4DDD" w:rsidRPr="00FC1D66">
        <w:rPr>
          <w:rFonts w:cs="Arial"/>
          <w:szCs w:val="22"/>
          <w:lang w:bidi="ar-SA"/>
        </w:rPr>
        <w:t>origin</w:t>
      </w:r>
      <w:r w:rsidR="0093054A">
        <w:rPr>
          <w:rFonts w:cs="Arial"/>
          <w:szCs w:val="22"/>
          <w:lang w:bidi="ar-SA"/>
        </w:rPr>
        <w:t xml:space="preserve"> so cannot meet the Code’s definition of dietary fibre</w:t>
      </w:r>
      <w:r w:rsidR="00FB4DDD" w:rsidRPr="00FC1D66">
        <w:rPr>
          <w:rFonts w:cs="Arial"/>
          <w:szCs w:val="22"/>
          <w:lang w:bidi="ar-SA"/>
        </w:rPr>
        <w:t xml:space="preserve">. </w:t>
      </w:r>
    </w:p>
    <w:p w14:paraId="49BACB86" w14:textId="77777777" w:rsidR="004F44DB" w:rsidRDefault="004F44DB" w:rsidP="00053E57">
      <w:pPr>
        <w:rPr>
          <w:rFonts w:cs="Arial"/>
          <w:szCs w:val="22"/>
          <w:lang w:bidi="ar-SA"/>
        </w:rPr>
      </w:pPr>
    </w:p>
    <w:p w14:paraId="362CEFF7" w14:textId="7CC6A5DC" w:rsidR="0091747E" w:rsidRPr="0091747E" w:rsidRDefault="008459B2" w:rsidP="00053E57">
      <w:pPr>
        <w:rPr>
          <w:rFonts w:cs="Arial"/>
          <w:szCs w:val="22"/>
          <w:lang w:bidi="ar-SA"/>
        </w:rPr>
      </w:pPr>
      <w:r w:rsidRPr="00FC1D66">
        <w:rPr>
          <w:rFonts w:cs="Arial"/>
          <w:szCs w:val="22"/>
          <w:lang w:bidi="ar-SA"/>
        </w:rPr>
        <w:lastRenderedPageBreak/>
        <w:t>Synth</w:t>
      </w:r>
      <w:r>
        <w:rPr>
          <w:rFonts w:cs="Arial"/>
          <w:szCs w:val="22"/>
          <w:lang w:bidi="ar-SA"/>
        </w:rPr>
        <w:t xml:space="preserve">etic analogues of GOS </w:t>
      </w:r>
      <w:r w:rsidR="00E05751">
        <w:rPr>
          <w:rFonts w:cs="Arial"/>
          <w:szCs w:val="22"/>
          <w:lang w:bidi="ar-SA"/>
        </w:rPr>
        <w:t xml:space="preserve">were </w:t>
      </w:r>
      <w:r w:rsidR="002B33A2">
        <w:rPr>
          <w:rFonts w:cs="Arial"/>
          <w:szCs w:val="22"/>
          <w:lang w:bidi="ar-SA"/>
        </w:rPr>
        <w:t>found</w:t>
      </w:r>
      <w:r>
        <w:rPr>
          <w:rFonts w:cs="Arial"/>
          <w:szCs w:val="22"/>
          <w:lang w:bidi="ar-SA"/>
        </w:rPr>
        <w:t xml:space="preserve"> to</w:t>
      </w:r>
      <w:r w:rsidR="00A67D3D">
        <w:rPr>
          <w:rFonts w:cs="Arial"/>
          <w:szCs w:val="22"/>
          <w:lang w:bidi="ar-SA"/>
        </w:rPr>
        <w:t xml:space="preserve"> not </w:t>
      </w:r>
      <w:r>
        <w:rPr>
          <w:rFonts w:cs="Arial"/>
          <w:szCs w:val="22"/>
          <w:lang w:bidi="ar-SA"/>
        </w:rPr>
        <w:t>promote</w:t>
      </w:r>
      <w:r w:rsidR="00A67D3D">
        <w:rPr>
          <w:rFonts w:cs="Arial"/>
          <w:szCs w:val="22"/>
          <w:lang w:bidi="ar-SA"/>
        </w:rPr>
        <w:t xml:space="preserve"> </w:t>
      </w:r>
      <w:r>
        <w:rPr>
          <w:rFonts w:cs="Arial"/>
          <w:szCs w:val="22"/>
          <w:lang w:bidi="ar-SA"/>
        </w:rPr>
        <w:t xml:space="preserve">one or more </w:t>
      </w:r>
      <w:r w:rsidR="00A67D3D">
        <w:rPr>
          <w:rFonts w:cs="Arial"/>
          <w:szCs w:val="22"/>
          <w:lang w:bidi="ar-SA"/>
        </w:rPr>
        <w:t xml:space="preserve">of the three beneficial physiological effects in the </w:t>
      </w:r>
      <w:r w:rsidR="00E05751">
        <w:rPr>
          <w:rFonts w:cs="Arial"/>
          <w:szCs w:val="22"/>
          <w:lang w:bidi="ar-SA"/>
        </w:rPr>
        <w:t xml:space="preserve">Code’s dietary fibre </w:t>
      </w:r>
      <w:r w:rsidR="00A67D3D">
        <w:rPr>
          <w:rFonts w:cs="Arial"/>
          <w:szCs w:val="22"/>
          <w:lang w:bidi="ar-SA"/>
        </w:rPr>
        <w:t>definition.</w:t>
      </w:r>
      <w:r>
        <w:rPr>
          <w:rFonts w:cs="Arial"/>
          <w:szCs w:val="22"/>
          <w:lang w:bidi="ar-SA"/>
        </w:rPr>
        <w:t xml:space="preserve"> </w:t>
      </w:r>
      <w:r w:rsidR="0091747E">
        <w:rPr>
          <w:rFonts w:cs="Arial"/>
          <w:szCs w:val="22"/>
          <w:lang w:bidi="ar-SA"/>
        </w:rPr>
        <w:t xml:space="preserve">Trials assessed only include results from clinical trials which used synthetic analogues, not the natural forms. Therefore, insofar as naturally occurring GOS is concerned, the </w:t>
      </w:r>
      <w:r w:rsidR="0091747E">
        <w:rPr>
          <w:rFonts w:cs="Arial"/>
        </w:rPr>
        <w:t>physiological effects are inferred on the basis of structural similarities to synthetic analogues and extend from an indirect body of evidence (i.e. synthetic analogues).</w:t>
      </w:r>
      <w:r w:rsidR="0091747E">
        <w:rPr>
          <w:rFonts w:cs="Arial"/>
          <w:szCs w:val="22"/>
          <w:lang w:bidi="ar-SA"/>
        </w:rPr>
        <w:t xml:space="preserve"> </w:t>
      </w:r>
      <w:r w:rsidR="0093054A">
        <w:rPr>
          <w:rFonts w:cs="Arial"/>
          <w:szCs w:val="22"/>
          <w:lang w:bidi="ar-SA"/>
        </w:rPr>
        <w:t>FSANZ concludes that GOS</w:t>
      </w:r>
      <w:r w:rsidR="002B33A2">
        <w:rPr>
          <w:rFonts w:cs="Arial"/>
          <w:szCs w:val="22"/>
          <w:lang w:bidi="ar-SA"/>
        </w:rPr>
        <w:t xml:space="preserve"> in any form does not meet </w:t>
      </w:r>
      <w:r w:rsidR="00346152">
        <w:rPr>
          <w:rFonts w:cs="Arial"/>
          <w:szCs w:val="22"/>
          <w:lang w:bidi="ar-SA"/>
        </w:rPr>
        <w:t xml:space="preserve">all criterion for </w:t>
      </w:r>
      <w:r w:rsidR="002B33A2">
        <w:rPr>
          <w:rFonts w:cs="Arial"/>
          <w:szCs w:val="22"/>
          <w:lang w:bidi="ar-SA"/>
        </w:rPr>
        <w:t>the Code’s definition of dietary fibre.</w:t>
      </w:r>
    </w:p>
    <w:p w14:paraId="6FD1B11F" w14:textId="57F55BC3" w:rsidR="000731E3" w:rsidRPr="00A67D3D" w:rsidRDefault="0082780F" w:rsidP="00A67D3D">
      <w:pPr>
        <w:pStyle w:val="Heading1"/>
      </w:pPr>
      <w:bookmarkStart w:id="29" w:name="_Toc72081785"/>
      <w:r w:rsidRPr="00A67D3D">
        <w:t>4</w:t>
      </w:r>
      <w:r w:rsidR="000731E3" w:rsidRPr="00A67D3D">
        <w:tab/>
        <w:t>Galacto</w:t>
      </w:r>
      <w:r w:rsidR="004463BF" w:rsidRPr="00A67D3D">
        <w:t>-</w:t>
      </w:r>
      <w:r w:rsidR="000731E3" w:rsidRPr="00A67D3D">
        <w:t>oligosaccharides in food</w:t>
      </w:r>
      <w:bookmarkEnd w:id="29"/>
    </w:p>
    <w:p w14:paraId="05C758FD" w14:textId="36081372" w:rsidR="00B97CBC" w:rsidRDefault="008C22B7" w:rsidP="0046609D">
      <w:pPr>
        <w:widowControl/>
        <w:spacing w:before="120"/>
        <w:rPr>
          <w:rFonts w:cs="Arial"/>
          <w:szCs w:val="22"/>
        </w:rPr>
      </w:pPr>
      <w:r>
        <w:rPr>
          <w:rFonts w:cs="Arial"/>
          <w:szCs w:val="22"/>
        </w:rPr>
        <w:t xml:space="preserve">Given </w:t>
      </w:r>
      <w:r w:rsidR="009E5FF8">
        <w:rPr>
          <w:rFonts w:cs="Arial"/>
          <w:szCs w:val="22"/>
        </w:rPr>
        <w:t>GOS</w:t>
      </w:r>
      <w:r w:rsidR="00024E97">
        <w:rPr>
          <w:rFonts w:cs="Arial"/>
          <w:szCs w:val="22"/>
        </w:rPr>
        <w:t xml:space="preserve"> </w:t>
      </w:r>
      <w:r w:rsidR="00346152">
        <w:rPr>
          <w:rFonts w:cs="Arial"/>
          <w:szCs w:val="22"/>
        </w:rPr>
        <w:t xml:space="preserve">does not </w:t>
      </w:r>
      <w:r w:rsidR="00DE0343">
        <w:rPr>
          <w:rFonts w:cs="Arial"/>
          <w:szCs w:val="22"/>
        </w:rPr>
        <w:t>meet</w:t>
      </w:r>
      <w:r w:rsidR="00346152">
        <w:rPr>
          <w:rFonts w:cs="Arial"/>
          <w:szCs w:val="22"/>
        </w:rPr>
        <w:t xml:space="preserve"> all criterion for</w:t>
      </w:r>
      <w:r w:rsidR="00DE0343">
        <w:rPr>
          <w:rFonts w:cs="Arial"/>
          <w:szCs w:val="22"/>
        </w:rPr>
        <w:t xml:space="preserve"> the Code’s definition of dietary fibre</w:t>
      </w:r>
      <w:r>
        <w:rPr>
          <w:rFonts w:cs="Arial"/>
          <w:szCs w:val="22"/>
        </w:rPr>
        <w:t xml:space="preserve">, </w:t>
      </w:r>
      <w:r w:rsidR="00AD7CF2">
        <w:rPr>
          <w:rFonts w:cs="Arial"/>
          <w:szCs w:val="22"/>
        </w:rPr>
        <w:t xml:space="preserve">this assessment includes a review of data estimating the proportion of GOS in </w:t>
      </w:r>
      <w:r w:rsidR="000F6214">
        <w:rPr>
          <w:rFonts w:cs="Arial"/>
          <w:szCs w:val="22"/>
        </w:rPr>
        <w:t>total</w:t>
      </w:r>
      <w:r w:rsidR="00AD7CF2">
        <w:rPr>
          <w:rFonts w:cs="Arial"/>
          <w:szCs w:val="22"/>
        </w:rPr>
        <w:t xml:space="preserve"> dietary fibre measured by AOAC 2017.16 to indicate the relative extent of </w:t>
      </w:r>
      <w:r w:rsidR="00B97CBC">
        <w:rPr>
          <w:rFonts w:cs="Arial"/>
          <w:szCs w:val="22"/>
        </w:rPr>
        <w:t>a</w:t>
      </w:r>
      <w:r w:rsidR="00346152">
        <w:rPr>
          <w:rFonts w:cs="Arial"/>
          <w:szCs w:val="22"/>
        </w:rPr>
        <w:t xml:space="preserve"> potential</w:t>
      </w:r>
      <w:r w:rsidR="00AD7CF2">
        <w:rPr>
          <w:rFonts w:cs="Arial"/>
          <w:szCs w:val="22"/>
        </w:rPr>
        <w:t xml:space="preserve"> overestimation</w:t>
      </w:r>
      <w:r w:rsidR="00A64D1E">
        <w:rPr>
          <w:rFonts w:cs="Arial"/>
          <w:szCs w:val="22"/>
        </w:rPr>
        <w:t xml:space="preserve"> </w:t>
      </w:r>
      <w:r w:rsidR="008C44A0">
        <w:rPr>
          <w:rFonts w:cs="Arial"/>
          <w:szCs w:val="22"/>
        </w:rPr>
        <w:t>of</w:t>
      </w:r>
      <w:r w:rsidR="00A64D1E">
        <w:rPr>
          <w:rFonts w:cs="Arial"/>
          <w:szCs w:val="22"/>
        </w:rPr>
        <w:t xml:space="preserve"> dietary fibre content </w:t>
      </w:r>
      <w:r w:rsidR="00E05751">
        <w:rPr>
          <w:rFonts w:cs="Arial"/>
          <w:szCs w:val="22"/>
        </w:rPr>
        <w:t>(</w:t>
      </w:r>
      <w:r w:rsidR="00024E97">
        <w:rPr>
          <w:rFonts w:cs="Arial"/>
          <w:szCs w:val="22"/>
        </w:rPr>
        <w:t>as defined by the Code</w:t>
      </w:r>
      <w:r w:rsidR="00E05751">
        <w:rPr>
          <w:rFonts w:cs="Arial"/>
          <w:szCs w:val="22"/>
        </w:rPr>
        <w:t>)</w:t>
      </w:r>
      <w:r w:rsidR="00024E97">
        <w:rPr>
          <w:rFonts w:cs="Arial"/>
          <w:szCs w:val="22"/>
        </w:rPr>
        <w:t xml:space="preserve"> </w:t>
      </w:r>
      <w:r w:rsidR="00FA1582">
        <w:rPr>
          <w:rFonts w:cs="Arial"/>
          <w:szCs w:val="22"/>
        </w:rPr>
        <w:t>when</w:t>
      </w:r>
      <w:r w:rsidR="00AD7CF2">
        <w:rPr>
          <w:rFonts w:cs="Arial"/>
          <w:szCs w:val="22"/>
        </w:rPr>
        <w:t xml:space="preserve"> a food containing GOS is</w:t>
      </w:r>
      <w:r w:rsidR="00FA1582">
        <w:rPr>
          <w:rFonts w:cs="Arial"/>
          <w:szCs w:val="22"/>
        </w:rPr>
        <w:t xml:space="preserve"> measured </w:t>
      </w:r>
      <w:r w:rsidR="00024E97">
        <w:rPr>
          <w:rFonts w:cs="Arial"/>
          <w:szCs w:val="22"/>
        </w:rPr>
        <w:t>by AOAC 2017.16</w:t>
      </w:r>
      <w:r w:rsidR="00A64D1E">
        <w:rPr>
          <w:rFonts w:cs="Arial"/>
          <w:szCs w:val="22"/>
        </w:rPr>
        <w:t>.</w:t>
      </w:r>
      <w:r w:rsidR="00C338CC" w:rsidRPr="00C338CC">
        <w:rPr>
          <w:rFonts w:cs="Arial"/>
          <w:szCs w:val="22"/>
        </w:rPr>
        <w:t xml:space="preserve"> </w:t>
      </w:r>
    </w:p>
    <w:p w14:paraId="2FCE9DEC" w14:textId="076F569B" w:rsidR="0024138E" w:rsidRPr="00AE21E9" w:rsidRDefault="0082780F" w:rsidP="00ED31BF">
      <w:pPr>
        <w:pStyle w:val="Heading2"/>
      </w:pPr>
      <w:bookmarkStart w:id="30" w:name="_Toc72081786"/>
      <w:r w:rsidRPr="00AE21E9">
        <w:t>4</w:t>
      </w:r>
      <w:r w:rsidR="00B26E07" w:rsidRPr="00AE21E9">
        <w:t>.1</w:t>
      </w:r>
      <w:r w:rsidR="00B26E07" w:rsidRPr="00AE21E9">
        <w:tab/>
      </w:r>
      <w:r w:rsidR="0024138E" w:rsidRPr="00AE21E9">
        <w:t>Natural</w:t>
      </w:r>
      <w:r w:rsidR="00C86575" w:rsidRPr="00AE21E9">
        <w:t xml:space="preserve">ly occurring </w:t>
      </w:r>
      <w:r w:rsidR="00AE21E9" w:rsidRPr="00AE21E9">
        <w:t xml:space="preserve">galacto-oligosaccharides </w:t>
      </w:r>
      <w:r w:rsidR="00CA2584" w:rsidRPr="00AE21E9">
        <w:t>in food</w:t>
      </w:r>
      <w:bookmarkEnd w:id="30"/>
    </w:p>
    <w:p w14:paraId="248D2FA4" w14:textId="398534C6" w:rsidR="00611BCC" w:rsidRPr="00FD6799" w:rsidRDefault="008C22B7" w:rsidP="0046609D">
      <w:pPr>
        <w:widowControl/>
        <w:spacing w:before="240" w:line="242" w:lineRule="auto"/>
        <w:rPr>
          <w:rStyle w:val="Hyperlink"/>
          <w:rFonts w:cs="Arial"/>
          <w:color w:val="auto"/>
          <w:szCs w:val="22"/>
        </w:rPr>
      </w:pPr>
      <w:r>
        <w:rPr>
          <w:rFonts w:cs="Arial"/>
          <w:szCs w:val="22"/>
        </w:rPr>
        <w:t xml:space="preserve">The </w:t>
      </w:r>
      <w:r w:rsidR="007A17C0">
        <w:rPr>
          <w:rFonts w:cs="Arial"/>
          <w:szCs w:val="22"/>
        </w:rPr>
        <w:t xml:space="preserve">GOS </w:t>
      </w:r>
      <w:r>
        <w:rPr>
          <w:rFonts w:cs="Arial"/>
          <w:szCs w:val="22"/>
        </w:rPr>
        <w:t>content of food is</w:t>
      </w:r>
      <w:r w:rsidR="007A17C0">
        <w:rPr>
          <w:rFonts w:cs="Arial"/>
          <w:szCs w:val="22"/>
        </w:rPr>
        <w:t xml:space="preserve"> rarely presented in national </w:t>
      </w:r>
      <w:r w:rsidR="004A55F8">
        <w:rPr>
          <w:rFonts w:cs="Arial"/>
          <w:szCs w:val="22"/>
        </w:rPr>
        <w:t>Food Composition Databases</w:t>
      </w:r>
      <w:r>
        <w:rPr>
          <w:rFonts w:cs="Arial"/>
          <w:szCs w:val="22"/>
        </w:rPr>
        <w:t xml:space="preserve">. </w:t>
      </w:r>
      <w:r w:rsidR="00C47BBF">
        <w:rPr>
          <w:rFonts w:cs="Arial"/>
          <w:szCs w:val="22"/>
        </w:rPr>
        <w:t xml:space="preserve">However, as </w:t>
      </w:r>
      <w:r w:rsidR="004A55F8">
        <w:rPr>
          <w:rFonts w:cs="Arial"/>
          <w:szCs w:val="22"/>
        </w:rPr>
        <w:t>a</w:t>
      </w:r>
      <w:r w:rsidR="00C47BBF">
        <w:rPr>
          <w:rFonts w:cs="Arial"/>
          <w:szCs w:val="22"/>
        </w:rPr>
        <w:t xml:space="preserve"> FODMAP, </w:t>
      </w:r>
      <w:r w:rsidR="00C425E0">
        <w:rPr>
          <w:rFonts w:cs="Arial"/>
          <w:szCs w:val="22"/>
        </w:rPr>
        <w:t xml:space="preserve">naturally occurring </w:t>
      </w:r>
      <w:r w:rsidR="00C47BBF">
        <w:rPr>
          <w:rFonts w:cs="Arial"/>
          <w:szCs w:val="22"/>
        </w:rPr>
        <w:t>GOS ha</w:t>
      </w:r>
      <w:r w:rsidR="00334919">
        <w:rPr>
          <w:rFonts w:cs="Arial"/>
          <w:szCs w:val="22"/>
        </w:rPr>
        <w:t>s</w:t>
      </w:r>
      <w:r w:rsidR="00C47BBF">
        <w:rPr>
          <w:rFonts w:cs="Arial"/>
          <w:szCs w:val="22"/>
        </w:rPr>
        <w:t xml:space="preserve"> been measured in Australian </w:t>
      </w:r>
      <w:r w:rsidR="00C425E0">
        <w:rPr>
          <w:rFonts w:cs="Arial"/>
          <w:szCs w:val="22"/>
        </w:rPr>
        <w:t xml:space="preserve">plant </w:t>
      </w:r>
      <w:r w:rsidR="00C47BBF">
        <w:rPr>
          <w:rFonts w:cs="Arial"/>
          <w:szCs w:val="22"/>
        </w:rPr>
        <w:t>food</w:t>
      </w:r>
      <w:r w:rsidR="00362484">
        <w:rPr>
          <w:rFonts w:cs="Arial"/>
          <w:szCs w:val="22"/>
        </w:rPr>
        <w:t>s</w:t>
      </w:r>
      <w:r w:rsidR="00C47BBF">
        <w:rPr>
          <w:rFonts w:cs="Arial"/>
          <w:szCs w:val="22"/>
        </w:rPr>
        <w:t xml:space="preserve"> by high performance liquid </w:t>
      </w:r>
      <w:r w:rsidR="00C47BBF" w:rsidRPr="00334919">
        <w:rPr>
          <w:rFonts w:cs="Arial"/>
          <w:szCs w:val="22"/>
        </w:rPr>
        <w:t>chromatography</w:t>
      </w:r>
      <w:r w:rsidR="00334919" w:rsidRPr="00334919">
        <w:rPr>
          <w:rFonts w:cs="Arial"/>
          <w:szCs w:val="22"/>
        </w:rPr>
        <w:t xml:space="preserve"> in recent years (Biesiekierski et al. 2011; Muir et al. 2009)</w:t>
      </w:r>
      <w:r w:rsidR="00C47BBF" w:rsidRPr="00334919">
        <w:rPr>
          <w:rFonts w:cs="Arial"/>
          <w:szCs w:val="22"/>
        </w:rPr>
        <w:t xml:space="preserve">. </w:t>
      </w:r>
      <w:r w:rsidR="009330BF" w:rsidRPr="00334919">
        <w:rPr>
          <w:rFonts w:cs="Arial"/>
          <w:szCs w:val="22"/>
        </w:rPr>
        <w:t>Table</w:t>
      </w:r>
      <w:r w:rsidR="00AE21E9" w:rsidRPr="00334919">
        <w:rPr>
          <w:rFonts w:cs="Arial"/>
          <w:szCs w:val="22"/>
        </w:rPr>
        <w:t>s</w:t>
      </w:r>
      <w:r w:rsidR="009330BF" w:rsidRPr="00334919">
        <w:rPr>
          <w:rFonts w:cs="Arial"/>
          <w:szCs w:val="22"/>
        </w:rPr>
        <w:t xml:space="preserve"> </w:t>
      </w:r>
      <w:r w:rsidR="00E34AA6">
        <w:rPr>
          <w:rFonts w:cs="Arial"/>
          <w:szCs w:val="22"/>
        </w:rPr>
        <w:t>6</w:t>
      </w:r>
      <w:r w:rsidR="009330BF" w:rsidRPr="00334919">
        <w:rPr>
          <w:rFonts w:cs="Arial"/>
          <w:szCs w:val="22"/>
        </w:rPr>
        <w:t xml:space="preserve"> and </w:t>
      </w:r>
      <w:r w:rsidR="00E34AA6">
        <w:rPr>
          <w:rFonts w:cs="Arial"/>
          <w:szCs w:val="22"/>
        </w:rPr>
        <w:t>7</w:t>
      </w:r>
      <w:r w:rsidR="009330BF" w:rsidRPr="00334919">
        <w:rPr>
          <w:rFonts w:cs="Arial"/>
          <w:szCs w:val="22"/>
        </w:rPr>
        <w:t xml:space="preserve"> </w:t>
      </w:r>
      <w:r w:rsidR="00C47BBF" w:rsidRPr="00334919">
        <w:rPr>
          <w:rFonts w:cs="Arial"/>
          <w:szCs w:val="22"/>
        </w:rPr>
        <w:t xml:space="preserve">present these data supplemented by data from </w:t>
      </w:r>
      <w:r w:rsidR="00334919">
        <w:rPr>
          <w:rFonts w:cs="Arial"/>
          <w:szCs w:val="22"/>
        </w:rPr>
        <w:t xml:space="preserve">the </w:t>
      </w:r>
      <w:r w:rsidR="00E3130B" w:rsidRPr="00334919">
        <w:rPr>
          <w:rFonts w:cs="Arial"/>
          <w:szCs w:val="22"/>
        </w:rPr>
        <w:t xml:space="preserve">Indian </w:t>
      </w:r>
      <w:r w:rsidR="00C47BBF" w:rsidRPr="00334919">
        <w:rPr>
          <w:rFonts w:cs="Arial"/>
          <w:szCs w:val="22"/>
        </w:rPr>
        <w:t xml:space="preserve">food composition </w:t>
      </w:r>
      <w:r w:rsidR="00334919" w:rsidRPr="00334919">
        <w:rPr>
          <w:rFonts w:cs="Arial"/>
          <w:szCs w:val="22"/>
        </w:rPr>
        <w:t>database</w:t>
      </w:r>
      <w:r w:rsidR="00914697">
        <w:rPr>
          <w:rFonts w:cs="Arial"/>
          <w:szCs w:val="22"/>
        </w:rPr>
        <w:t xml:space="preserve"> (</w:t>
      </w:r>
      <w:r w:rsidR="00914697" w:rsidRPr="00334919">
        <w:rPr>
          <w:rFonts w:cs="Arial"/>
          <w:szCs w:val="22"/>
        </w:rPr>
        <w:t>Longvah et al. 2017</w:t>
      </w:r>
      <w:r w:rsidR="00914697">
        <w:rPr>
          <w:rFonts w:cs="Arial"/>
          <w:szCs w:val="22"/>
        </w:rPr>
        <w:t xml:space="preserve">). </w:t>
      </w:r>
      <w:r w:rsidR="00D6155E" w:rsidRPr="00334919">
        <w:rPr>
          <w:rFonts w:cs="Arial"/>
          <w:szCs w:val="22"/>
        </w:rPr>
        <w:t xml:space="preserve">All </w:t>
      </w:r>
      <w:r w:rsidR="00BE512F" w:rsidRPr="00334919">
        <w:rPr>
          <w:rFonts w:cs="Arial"/>
          <w:szCs w:val="22"/>
        </w:rPr>
        <w:t>food descriptions</w:t>
      </w:r>
      <w:r w:rsidR="00BE512F">
        <w:rPr>
          <w:rFonts w:cs="Arial"/>
          <w:szCs w:val="22"/>
        </w:rPr>
        <w:t xml:space="preserve"> and </w:t>
      </w:r>
      <w:r w:rsidR="00D6155E">
        <w:rPr>
          <w:rFonts w:cs="Arial"/>
          <w:szCs w:val="22"/>
        </w:rPr>
        <w:t xml:space="preserve">data </w:t>
      </w:r>
      <w:r w:rsidR="00EE7B40">
        <w:rPr>
          <w:rFonts w:cs="Arial"/>
          <w:szCs w:val="22"/>
        </w:rPr>
        <w:t>are reported as published</w:t>
      </w:r>
      <w:r w:rsidR="00D6155E">
        <w:rPr>
          <w:rFonts w:cs="Arial"/>
          <w:szCs w:val="22"/>
        </w:rPr>
        <w:t>.</w:t>
      </w:r>
      <w:r w:rsidR="00C36D06">
        <w:rPr>
          <w:rFonts w:cs="Arial"/>
          <w:szCs w:val="22"/>
        </w:rPr>
        <w:t xml:space="preserve"> </w:t>
      </w:r>
      <w:r w:rsidR="00154E61">
        <w:rPr>
          <w:rFonts w:cs="Arial"/>
          <w:szCs w:val="22"/>
        </w:rPr>
        <w:t>Many analysed foods in the Australian references did not detect GOS.</w:t>
      </w:r>
    </w:p>
    <w:p w14:paraId="5769764D" w14:textId="52166BEF" w:rsidR="009F0A5E" w:rsidRPr="00E3130B" w:rsidRDefault="009F0A5E" w:rsidP="0046609D">
      <w:pPr>
        <w:pStyle w:val="FSTableHeading"/>
      </w:pPr>
      <w:r w:rsidRPr="0012515C">
        <w:rPr>
          <w:b/>
        </w:rPr>
        <w:t xml:space="preserve">Table </w:t>
      </w:r>
      <w:r w:rsidR="00E34AA6" w:rsidRPr="0012515C">
        <w:rPr>
          <w:b/>
        </w:rPr>
        <w:t>6</w:t>
      </w:r>
      <w:r w:rsidR="00E3130B">
        <w:t xml:space="preserve"> </w:t>
      </w:r>
      <w:r w:rsidRPr="00E3130B">
        <w:t xml:space="preserve"> Naturally occurring </w:t>
      </w:r>
      <w:r w:rsidR="00921B80">
        <w:t xml:space="preserve">content of </w:t>
      </w:r>
      <w:r w:rsidR="00AE21E9" w:rsidRPr="00E3130B">
        <w:t>g</w:t>
      </w:r>
      <w:r w:rsidRPr="00E3130B">
        <w:t>alacto</w:t>
      </w:r>
      <w:r w:rsidR="004463BF" w:rsidRPr="00E3130B">
        <w:t>-</w:t>
      </w:r>
      <w:r w:rsidRPr="00E3130B">
        <w:t xml:space="preserve">oligosaccharides in </w:t>
      </w:r>
      <w:r w:rsidR="00281606">
        <w:t xml:space="preserve">32 </w:t>
      </w:r>
      <w:r w:rsidR="00914697">
        <w:t>plant foods</w:t>
      </w:r>
    </w:p>
    <w:tbl>
      <w:tblPr>
        <w:tblStyle w:val="GridTable4-Accent31"/>
        <w:tblW w:w="5000" w:type="pct"/>
        <w:tblLook w:val="04A0" w:firstRow="1" w:lastRow="0" w:firstColumn="1" w:lastColumn="0" w:noHBand="0" w:noVBand="1"/>
        <w:tblCaption w:val="Table 6  Naturally occurring content of galacto-oligosaccharides in 32 plant foods"/>
      </w:tblPr>
      <w:tblGrid>
        <w:gridCol w:w="4530"/>
        <w:gridCol w:w="4530"/>
      </w:tblGrid>
      <w:tr w:rsidR="009F0A5E" w:rsidRPr="00295843" w14:paraId="16830A52" w14:textId="77777777" w:rsidTr="002D2401">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500" w:type="pct"/>
          </w:tcPr>
          <w:p w14:paraId="03EC4C02" w14:textId="77777777" w:rsidR="009F0A5E" w:rsidRPr="00295843" w:rsidRDefault="009F0A5E" w:rsidP="0046609D">
            <w:pPr>
              <w:widowControl/>
              <w:spacing w:before="120"/>
              <w:rPr>
                <w:sz w:val="20"/>
                <w:szCs w:val="20"/>
              </w:rPr>
            </w:pPr>
            <w:r w:rsidRPr="00295843">
              <w:rPr>
                <w:sz w:val="20"/>
                <w:szCs w:val="20"/>
              </w:rPr>
              <w:t>Food source</w:t>
            </w:r>
            <w:r w:rsidR="00AE21E9" w:rsidRPr="00295843">
              <w:rPr>
                <w:sz w:val="20"/>
                <w:szCs w:val="20"/>
              </w:rPr>
              <w:t xml:space="preserve"> </w:t>
            </w:r>
            <w:r w:rsidR="00C47BBF">
              <w:rPr>
                <w:sz w:val="20"/>
                <w:szCs w:val="20"/>
              </w:rPr>
              <w:t>(by food group)</w:t>
            </w:r>
          </w:p>
        </w:tc>
        <w:tc>
          <w:tcPr>
            <w:tcW w:w="2500" w:type="pct"/>
          </w:tcPr>
          <w:p w14:paraId="1B2C88A6" w14:textId="77777777" w:rsidR="009F0A5E" w:rsidRPr="00295843" w:rsidRDefault="009F0A5E" w:rsidP="0046609D">
            <w:pPr>
              <w:widowControl/>
              <w:spacing w:before="120"/>
              <w:jc w:val="center"/>
              <w:cnfStyle w:val="100000000000" w:firstRow="1" w:lastRow="0" w:firstColumn="0" w:lastColumn="0" w:oddVBand="0" w:evenVBand="0" w:oddHBand="0" w:evenHBand="0" w:firstRowFirstColumn="0" w:firstRowLastColumn="0" w:lastRowFirstColumn="0" w:lastRowLastColumn="0"/>
              <w:rPr>
                <w:sz w:val="20"/>
                <w:szCs w:val="20"/>
              </w:rPr>
            </w:pPr>
            <w:r w:rsidRPr="00295843">
              <w:rPr>
                <w:sz w:val="20"/>
                <w:szCs w:val="20"/>
              </w:rPr>
              <w:t>GOS (g/100</w:t>
            </w:r>
            <w:r w:rsidR="002756A1" w:rsidRPr="00295843">
              <w:rPr>
                <w:sz w:val="20"/>
                <w:szCs w:val="20"/>
              </w:rPr>
              <w:t xml:space="preserve"> </w:t>
            </w:r>
            <w:r w:rsidRPr="00295843">
              <w:rPr>
                <w:sz w:val="20"/>
                <w:szCs w:val="20"/>
              </w:rPr>
              <w:t>g</w:t>
            </w:r>
            <w:r w:rsidR="008C22B7" w:rsidRPr="00295843">
              <w:rPr>
                <w:sz w:val="20"/>
                <w:szCs w:val="20"/>
              </w:rPr>
              <w:t>,</w:t>
            </w:r>
            <w:r w:rsidRPr="00295843">
              <w:rPr>
                <w:sz w:val="20"/>
                <w:szCs w:val="20"/>
              </w:rPr>
              <w:t xml:space="preserve"> as </w:t>
            </w:r>
            <w:r w:rsidR="00AE21E9" w:rsidRPr="00295843">
              <w:rPr>
                <w:sz w:val="20"/>
                <w:szCs w:val="20"/>
              </w:rPr>
              <w:t>consumed</w:t>
            </w:r>
            <w:r w:rsidRPr="00295843">
              <w:rPr>
                <w:sz w:val="20"/>
                <w:szCs w:val="20"/>
              </w:rPr>
              <w:t>)</w:t>
            </w:r>
          </w:p>
        </w:tc>
      </w:tr>
      <w:tr w:rsidR="00A62A5B" w:rsidRPr="00295843" w14:paraId="011D2DD9"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C2FA03D" w14:textId="77777777" w:rsidR="00A62A5B" w:rsidRPr="00295843" w:rsidRDefault="00A62A5B" w:rsidP="0046609D">
            <w:pPr>
              <w:widowControl/>
              <w:spacing w:before="120"/>
              <w:rPr>
                <w:b w:val="0"/>
                <w:sz w:val="20"/>
                <w:szCs w:val="20"/>
              </w:rPr>
            </w:pPr>
            <w:r w:rsidRPr="00295843">
              <w:rPr>
                <w:b w:val="0"/>
                <w:sz w:val="20"/>
                <w:szCs w:val="20"/>
              </w:rPr>
              <w:t>Pistachio nuts</w:t>
            </w:r>
          </w:p>
        </w:tc>
        <w:tc>
          <w:tcPr>
            <w:tcW w:w="2500" w:type="pct"/>
          </w:tcPr>
          <w:p w14:paraId="0A2323B3" w14:textId="77777777" w:rsidR="00A62A5B" w:rsidRPr="00295843" w:rsidRDefault="00A62A5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4.34*</w:t>
            </w:r>
          </w:p>
        </w:tc>
      </w:tr>
      <w:tr w:rsidR="00A62A5B" w:rsidRPr="00295843" w14:paraId="3FD1C835"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748A90" w14:textId="77777777" w:rsidR="00A62A5B" w:rsidRPr="00295843" w:rsidRDefault="00A62A5B" w:rsidP="0046609D">
            <w:pPr>
              <w:widowControl/>
              <w:spacing w:before="120"/>
              <w:rPr>
                <w:b w:val="0"/>
                <w:sz w:val="20"/>
                <w:szCs w:val="20"/>
              </w:rPr>
            </w:pPr>
            <w:r w:rsidRPr="00295843">
              <w:rPr>
                <w:b w:val="0"/>
                <w:sz w:val="20"/>
                <w:szCs w:val="20"/>
              </w:rPr>
              <w:t>Cashew nuts</w:t>
            </w:r>
          </w:p>
        </w:tc>
        <w:tc>
          <w:tcPr>
            <w:tcW w:w="2500" w:type="pct"/>
          </w:tcPr>
          <w:p w14:paraId="2CF4A103" w14:textId="77777777" w:rsidR="00A62A5B" w:rsidRPr="00295843" w:rsidRDefault="00A62A5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2.62*</w:t>
            </w:r>
          </w:p>
        </w:tc>
      </w:tr>
      <w:tr w:rsidR="00A62A5B" w:rsidRPr="00295843" w14:paraId="4656E8BC"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DFA641B" w14:textId="77777777" w:rsidR="00A62A5B" w:rsidRPr="00295843" w:rsidRDefault="00A62A5B" w:rsidP="0046609D">
            <w:pPr>
              <w:widowControl/>
              <w:spacing w:before="120"/>
              <w:rPr>
                <w:b w:val="0"/>
                <w:sz w:val="20"/>
                <w:szCs w:val="20"/>
              </w:rPr>
            </w:pPr>
            <w:r w:rsidRPr="00295843">
              <w:rPr>
                <w:b w:val="0"/>
                <w:sz w:val="20"/>
                <w:szCs w:val="20"/>
              </w:rPr>
              <w:t>Almond</w:t>
            </w:r>
          </w:p>
        </w:tc>
        <w:tc>
          <w:tcPr>
            <w:tcW w:w="2500" w:type="pct"/>
          </w:tcPr>
          <w:p w14:paraId="39DF4B42" w14:textId="77777777" w:rsidR="00A62A5B" w:rsidRPr="00295843" w:rsidRDefault="00A62A5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0.12*</w:t>
            </w:r>
          </w:p>
        </w:tc>
      </w:tr>
      <w:tr w:rsidR="00A62A5B" w:rsidRPr="00295843" w14:paraId="63C27D57"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F2B5243" w14:textId="55EF7CDB" w:rsidR="00A62A5B" w:rsidRPr="00295843" w:rsidRDefault="00A62A5B" w:rsidP="0046609D">
            <w:pPr>
              <w:widowControl/>
              <w:spacing w:before="120"/>
              <w:rPr>
                <w:b w:val="0"/>
                <w:sz w:val="20"/>
                <w:szCs w:val="20"/>
              </w:rPr>
            </w:pPr>
            <w:r w:rsidRPr="00295843">
              <w:rPr>
                <w:b w:val="0"/>
                <w:sz w:val="20"/>
                <w:szCs w:val="20"/>
              </w:rPr>
              <w:t>Safflower seeds</w:t>
            </w:r>
          </w:p>
        </w:tc>
        <w:tc>
          <w:tcPr>
            <w:tcW w:w="2500" w:type="pct"/>
          </w:tcPr>
          <w:p w14:paraId="0BFF7F47" w14:textId="13DE65AE" w:rsidR="00A62A5B" w:rsidRPr="00295843" w:rsidRDefault="00A62A5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3.53*</w:t>
            </w:r>
          </w:p>
        </w:tc>
      </w:tr>
      <w:tr w:rsidR="00A62A5B" w:rsidRPr="00295843" w14:paraId="42975F43"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74F5570" w14:textId="77777777" w:rsidR="00A62A5B" w:rsidRPr="00295843" w:rsidRDefault="00A62A5B" w:rsidP="0046609D">
            <w:pPr>
              <w:widowControl/>
              <w:spacing w:before="120"/>
              <w:rPr>
                <w:b w:val="0"/>
                <w:sz w:val="20"/>
                <w:szCs w:val="20"/>
              </w:rPr>
            </w:pPr>
            <w:r w:rsidRPr="00295843">
              <w:rPr>
                <w:b w:val="0"/>
                <w:sz w:val="20"/>
                <w:szCs w:val="20"/>
              </w:rPr>
              <w:t>Linseeds</w:t>
            </w:r>
          </w:p>
        </w:tc>
        <w:tc>
          <w:tcPr>
            <w:tcW w:w="2500" w:type="pct"/>
          </w:tcPr>
          <w:p w14:paraId="798D7390" w14:textId="77777777" w:rsidR="00A62A5B" w:rsidRPr="00295843" w:rsidRDefault="00A62A5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3.52*</w:t>
            </w:r>
          </w:p>
        </w:tc>
      </w:tr>
      <w:tr w:rsidR="00A62A5B" w:rsidRPr="00295843" w14:paraId="139B3936"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442E623C" w14:textId="77777777" w:rsidR="00A62A5B" w:rsidRPr="00295843" w:rsidRDefault="00A62A5B" w:rsidP="0046609D">
            <w:pPr>
              <w:widowControl/>
              <w:spacing w:before="120"/>
              <w:rPr>
                <w:b w:val="0"/>
                <w:sz w:val="20"/>
                <w:szCs w:val="20"/>
              </w:rPr>
            </w:pPr>
            <w:r w:rsidRPr="00295843">
              <w:rPr>
                <w:b w:val="0"/>
                <w:sz w:val="20"/>
                <w:szCs w:val="20"/>
              </w:rPr>
              <w:t>Cumin seeds</w:t>
            </w:r>
          </w:p>
        </w:tc>
        <w:tc>
          <w:tcPr>
            <w:tcW w:w="2500" w:type="pct"/>
          </w:tcPr>
          <w:p w14:paraId="427B69EB" w14:textId="77777777" w:rsidR="00A62A5B" w:rsidRPr="00295843" w:rsidRDefault="00A62A5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0.37*</w:t>
            </w:r>
          </w:p>
        </w:tc>
      </w:tr>
      <w:tr w:rsidR="00A62A5B" w:rsidRPr="00295843" w14:paraId="34FE02C4"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44EE821E" w14:textId="77777777" w:rsidR="00A62A5B" w:rsidRPr="00295843" w:rsidRDefault="00A62A5B" w:rsidP="0046609D">
            <w:pPr>
              <w:widowControl/>
              <w:spacing w:before="120"/>
              <w:rPr>
                <w:b w:val="0"/>
                <w:sz w:val="20"/>
                <w:szCs w:val="20"/>
              </w:rPr>
            </w:pPr>
            <w:r w:rsidRPr="00295843">
              <w:rPr>
                <w:b w:val="0"/>
                <w:sz w:val="20"/>
                <w:szCs w:val="20"/>
              </w:rPr>
              <w:t>Coriander seeds</w:t>
            </w:r>
          </w:p>
        </w:tc>
        <w:tc>
          <w:tcPr>
            <w:tcW w:w="2500" w:type="pct"/>
          </w:tcPr>
          <w:p w14:paraId="0D0286E7" w14:textId="77777777" w:rsidR="00A62A5B" w:rsidRPr="00295843" w:rsidRDefault="00A62A5B"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0.37*</w:t>
            </w:r>
          </w:p>
        </w:tc>
      </w:tr>
      <w:tr w:rsidR="00A62A5B" w:rsidRPr="00295843" w14:paraId="1F5339B3"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FBCF18C" w14:textId="77777777" w:rsidR="00A62A5B" w:rsidRPr="00295843" w:rsidRDefault="00A62A5B" w:rsidP="0046609D">
            <w:pPr>
              <w:widowControl/>
              <w:spacing w:before="120"/>
              <w:rPr>
                <w:b w:val="0"/>
                <w:sz w:val="20"/>
                <w:szCs w:val="20"/>
              </w:rPr>
            </w:pPr>
            <w:r w:rsidRPr="00295843">
              <w:rPr>
                <w:b w:val="0"/>
                <w:sz w:val="20"/>
                <w:szCs w:val="20"/>
              </w:rPr>
              <w:t>Sunflower seeds</w:t>
            </w:r>
          </w:p>
        </w:tc>
        <w:tc>
          <w:tcPr>
            <w:tcW w:w="2500" w:type="pct"/>
          </w:tcPr>
          <w:p w14:paraId="5E8B4141" w14:textId="77777777" w:rsidR="00A62A5B" w:rsidRPr="00295843" w:rsidRDefault="00A62A5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0.09*</w:t>
            </w:r>
          </w:p>
        </w:tc>
      </w:tr>
      <w:tr w:rsidR="00C47BBF" w:rsidRPr="00295843" w14:paraId="0641D010"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6D94EC2" w14:textId="77777777" w:rsidR="00C47BBF" w:rsidRPr="00295843" w:rsidRDefault="00C47BBF" w:rsidP="0046609D">
            <w:pPr>
              <w:widowControl/>
              <w:spacing w:before="120"/>
              <w:rPr>
                <w:b w:val="0"/>
                <w:sz w:val="20"/>
                <w:szCs w:val="20"/>
              </w:rPr>
            </w:pPr>
            <w:r>
              <w:rPr>
                <w:b w:val="0"/>
                <w:sz w:val="20"/>
                <w:szCs w:val="20"/>
              </w:rPr>
              <w:t xml:space="preserve">Split peas, </w:t>
            </w:r>
            <w:r w:rsidR="00126A92">
              <w:rPr>
                <w:b w:val="0"/>
                <w:sz w:val="20"/>
                <w:szCs w:val="20"/>
              </w:rPr>
              <w:t xml:space="preserve">soaked, </w:t>
            </w:r>
            <w:r>
              <w:rPr>
                <w:b w:val="0"/>
                <w:sz w:val="20"/>
                <w:szCs w:val="20"/>
              </w:rPr>
              <w:t>boiled</w:t>
            </w:r>
          </w:p>
        </w:tc>
        <w:tc>
          <w:tcPr>
            <w:tcW w:w="2500" w:type="pct"/>
          </w:tcPr>
          <w:p w14:paraId="69AF544C" w14:textId="77777777" w:rsidR="00C47BBF" w:rsidRPr="00295843" w:rsidRDefault="00C47BBF"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1.88^</w:t>
            </w:r>
          </w:p>
        </w:tc>
      </w:tr>
      <w:tr w:rsidR="00295843" w:rsidRPr="00295843" w14:paraId="2D81F263"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25D7B13C" w14:textId="77777777" w:rsidR="00295843" w:rsidRPr="00295843" w:rsidRDefault="00295843" w:rsidP="0046609D">
            <w:pPr>
              <w:widowControl/>
              <w:spacing w:before="120"/>
              <w:rPr>
                <w:b w:val="0"/>
                <w:sz w:val="20"/>
                <w:szCs w:val="20"/>
              </w:rPr>
            </w:pPr>
            <w:r w:rsidRPr="00295843">
              <w:rPr>
                <w:b w:val="0"/>
                <w:sz w:val="20"/>
                <w:szCs w:val="20"/>
              </w:rPr>
              <w:t>Red kidney beans, boiled</w:t>
            </w:r>
          </w:p>
        </w:tc>
        <w:tc>
          <w:tcPr>
            <w:tcW w:w="2500" w:type="pct"/>
          </w:tcPr>
          <w:p w14:paraId="5EB6FFD8"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1.44^</w:t>
            </w:r>
          </w:p>
        </w:tc>
      </w:tr>
      <w:tr w:rsidR="00295843" w:rsidRPr="00295843" w14:paraId="1AF9BAAC"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D3C8F89" w14:textId="77777777" w:rsidR="00295843" w:rsidRPr="00154E61" w:rsidRDefault="00295843" w:rsidP="0046609D">
            <w:pPr>
              <w:widowControl/>
              <w:spacing w:before="120"/>
              <w:rPr>
                <w:b w:val="0"/>
                <w:sz w:val="20"/>
                <w:szCs w:val="20"/>
              </w:rPr>
            </w:pPr>
            <w:r w:rsidRPr="00154E61">
              <w:rPr>
                <w:b w:val="0"/>
                <w:sz w:val="20"/>
                <w:szCs w:val="20"/>
              </w:rPr>
              <w:t>Chickpeas, soaked, boiled/canned</w:t>
            </w:r>
          </w:p>
        </w:tc>
        <w:tc>
          <w:tcPr>
            <w:tcW w:w="2500" w:type="pct"/>
          </w:tcPr>
          <w:p w14:paraId="475B773A" w14:textId="77777777" w:rsidR="00295843" w:rsidRPr="00295843" w:rsidRDefault="00295843"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1.25</w:t>
            </w:r>
            <w:r w:rsidRPr="00295843">
              <w:rPr>
                <w:sz w:val="20"/>
                <w:szCs w:val="20"/>
                <w:vertAlign w:val="superscript"/>
              </w:rPr>
              <w:t>#</w:t>
            </w:r>
            <w:r w:rsidRPr="00295843">
              <w:rPr>
                <w:sz w:val="20"/>
                <w:szCs w:val="20"/>
              </w:rPr>
              <w:t>/0.19^</w:t>
            </w:r>
          </w:p>
        </w:tc>
      </w:tr>
      <w:tr w:rsidR="00295843" w:rsidRPr="00295843" w14:paraId="1C0022D0"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797B20B6" w14:textId="77777777" w:rsidR="00295843" w:rsidRPr="00154E61" w:rsidRDefault="00295843" w:rsidP="0046609D">
            <w:pPr>
              <w:widowControl/>
              <w:spacing w:before="120"/>
              <w:rPr>
                <w:b w:val="0"/>
                <w:sz w:val="20"/>
                <w:szCs w:val="20"/>
              </w:rPr>
            </w:pPr>
            <w:r w:rsidRPr="00154E61">
              <w:rPr>
                <w:b w:val="0"/>
                <w:sz w:val="20"/>
                <w:szCs w:val="20"/>
              </w:rPr>
              <w:t>Soya bean, soaked, boiled</w:t>
            </w:r>
          </w:p>
        </w:tc>
        <w:tc>
          <w:tcPr>
            <w:tcW w:w="2500" w:type="pct"/>
          </w:tcPr>
          <w:p w14:paraId="03A2EA38"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154E61">
              <w:rPr>
                <w:sz w:val="20"/>
                <w:szCs w:val="20"/>
              </w:rPr>
              <w:t>0.79^</w:t>
            </w:r>
          </w:p>
        </w:tc>
      </w:tr>
      <w:tr w:rsidR="00295843" w:rsidRPr="00295843" w14:paraId="22356509"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4C444F71" w14:textId="77777777" w:rsidR="00295843" w:rsidRPr="00154E61" w:rsidRDefault="00295843" w:rsidP="0079478B">
            <w:pPr>
              <w:widowControl/>
              <w:spacing w:before="120"/>
              <w:rPr>
                <w:b w:val="0"/>
                <w:sz w:val="20"/>
                <w:szCs w:val="20"/>
              </w:rPr>
            </w:pPr>
            <w:r w:rsidRPr="00154E61">
              <w:rPr>
                <w:b w:val="0"/>
                <w:sz w:val="20"/>
                <w:szCs w:val="20"/>
              </w:rPr>
              <w:t>Lentils, soaked, boiled/canned</w:t>
            </w:r>
          </w:p>
        </w:tc>
        <w:tc>
          <w:tcPr>
            <w:tcW w:w="2500" w:type="pct"/>
          </w:tcPr>
          <w:p w14:paraId="73A87FA2" w14:textId="77777777" w:rsidR="00295843" w:rsidRPr="00295843" w:rsidRDefault="00295843" w:rsidP="0079478B">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0.46</w:t>
            </w:r>
            <w:r w:rsidR="0079478B">
              <w:rPr>
                <w:sz w:val="20"/>
                <w:szCs w:val="20"/>
              </w:rPr>
              <w:t>^</w:t>
            </w:r>
            <w:r w:rsidRPr="00295843">
              <w:rPr>
                <w:sz w:val="20"/>
                <w:szCs w:val="20"/>
              </w:rPr>
              <w:t>/0.22^</w:t>
            </w:r>
          </w:p>
        </w:tc>
      </w:tr>
      <w:tr w:rsidR="00295843" w:rsidRPr="00295843" w14:paraId="70A4406F"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7571D56B" w14:textId="77777777" w:rsidR="00295843" w:rsidRPr="00295843" w:rsidRDefault="00295843" w:rsidP="0046609D">
            <w:pPr>
              <w:widowControl/>
              <w:spacing w:before="120"/>
              <w:rPr>
                <w:b w:val="0"/>
                <w:sz w:val="20"/>
                <w:szCs w:val="20"/>
              </w:rPr>
            </w:pPr>
            <w:r w:rsidRPr="00295843">
              <w:rPr>
                <w:b w:val="0"/>
                <w:sz w:val="20"/>
                <w:szCs w:val="20"/>
              </w:rPr>
              <w:t>Butter beans, canned</w:t>
            </w:r>
          </w:p>
        </w:tc>
        <w:tc>
          <w:tcPr>
            <w:tcW w:w="2500" w:type="pct"/>
          </w:tcPr>
          <w:p w14:paraId="2B157131"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0.42^</w:t>
            </w:r>
          </w:p>
        </w:tc>
      </w:tr>
      <w:tr w:rsidR="00295843" w:rsidRPr="00295843" w14:paraId="7AABD968"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848E825" w14:textId="77777777" w:rsidR="00295843" w:rsidRPr="00295843" w:rsidRDefault="00295843" w:rsidP="0046609D">
            <w:pPr>
              <w:widowControl/>
              <w:spacing w:before="120"/>
              <w:rPr>
                <w:b w:val="0"/>
                <w:sz w:val="20"/>
                <w:szCs w:val="20"/>
              </w:rPr>
            </w:pPr>
            <w:r w:rsidRPr="00295843">
              <w:rPr>
                <w:b w:val="0"/>
                <w:sz w:val="20"/>
                <w:szCs w:val="20"/>
              </w:rPr>
              <w:t>Bread, wheat, wholemeal</w:t>
            </w:r>
          </w:p>
        </w:tc>
        <w:tc>
          <w:tcPr>
            <w:tcW w:w="2500" w:type="pct"/>
          </w:tcPr>
          <w:p w14:paraId="4FFEBD2A" w14:textId="77777777" w:rsidR="00295843" w:rsidRPr="00295843" w:rsidRDefault="00295843"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0.50^</w:t>
            </w:r>
          </w:p>
        </w:tc>
      </w:tr>
      <w:tr w:rsidR="00295843" w:rsidRPr="00295843" w14:paraId="712CF893"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2DC0733A" w14:textId="77777777" w:rsidR="00295843" w:rsidRPr="00295843" w:rsidRDefault="00295843" w:rsidP="0046609D">
            <w:pPr>
              <w:widowControl/>
              <w:spacing w:before="120"/>
              <w:rPr>
                <w:b w:val="0"/>
                <w:sz w:val="20"/>
                <w:szCs w:val="20"/>
              </w:rPr>
            </w:pPr>
            <w:r w:rsidRPr="00295843">
              <w:rPr>
                <w:b w:val="0"/>
                <w:sz w:val="20"/>
                <w:szCs w:val="20"/>
              </w:rPr>
              <w:t xml:space="preserve">Bread, wheat, wholegrain </w:t>
            </w:r>
          </w:p>
        </w:tc>
        <w:tc>
          <w:tcPr>
            <w:tcW w:w="2500" w:type="pct"/>
          </w:tcPr>
          <w:p w14:paraId="4B114911"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0.59^</w:t>
            </w:r>
          </w:p>
        </w:tc>
      </w:tr>
      <w:tr w:rsidR="00295843" w:rsidRPr="00295843" w14:paraId="5CEC8740"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54912B7" w14:textId="77777777" w:rsidR="00295843" w:rsidRPr="00295843" w:rsidRDefault="00295843" w:rsidP="0046609D">
            <w:pPr>
              <w:widowControl/>
              <w:spacing w:before="120"/>
              <w:rPr>
                <w:b w:val="0"/>
                <w:sz w:val="20"/>
                <w:szCs w:val="20"/>
              </w:rPr>
            </w:pPr>
            <w:r w:rsidRPr="00295843">
              <w:rPr>
                <w:b w:val="0"/>
                <w:sz w:val="20"/>
                <w:szCs w:val="20"/>
              </w:rPr>
              <w:t>Bread, rye</w:t>
            </w:r>
          </w:p>
        </w:tc>
        <w:tc>
          <w:tcPr>
            <w:tcW w:w="2500" w:type="pct"/>
          </w:tcPr>
          <w:p w14:paraId="3F5FE54D" w14:textId="77777777" w:rsidR="00295843" w:rsidRPr="00295843" w:rsidRDefault="00295843"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0.24^</w:t>
            </w:r>
          </w:p>
        </w:tc>
      </w:tr>
      <w:tr w:rsidR="00295843" w:rsidRPr="00295843" w14:paraId="0D89EEF7" w14:textId="77777777" w:rsidTr="006C2035">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790D78A4" w14:textId="77777777" w:rsidR="00295843" w:rsidRPr="00295843" w:rsidRDefault="00295843" w:rsidP="0046609D">
            <w:pPr>
              <w:widowControl/>
              <w:spacing w:before="120"/>
              <w:rPr>
                <w:b w:val="0"/>
                <w:sz w:val="20"/>
                <w:szCs w:val="20"/>
              </w:rPr>
            </w:pPr>
            <w:r w:rsidRPr="00295843">
              <w:rPr>
                <w:b w:val="0"/>
                <w:sz w:val="20"/>
                <w:szCs w:val="20"/>
              </w:rPr>
              <w:t xml:space="preserve">Bread, wheat, </w:t>
            </w:r>
            <w:r>
              <w:rPr>
                <w:b w:val="0"/>
                <w:sz w:val="20"/>
                <w:szCs w:val="20"/>
              </w:rPr>
              <w:t>multigrain</w:t>
            </w:r>
          </w:p>
        </w:tc>
        <w:tc>
          <w:tcPr>
            <w:tcW w:w="2500" w:type="pct"/>
          </w:tcPr>
          <w:p w14:paraId="14DA15FB"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0.38^</w:t>
            </w:r>
          </w:p>
        </w:tc>
      </w:tr>
      <w:tr w:rsidR="00295843" w:rsidRPr="00295843" w14:paraId="023AB4AE"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7FA136B8" w14:textId="77777777" w:rsidR="00295843" w:rsidRPr="00295843" w:rsidRDefault="00295843" w:rsidP="0046609D">
            <w:pPr>
              <w:widowControl/>
              <w:spacing w:before="120"/>
              <w:rPr>
                <w:b w:val="0"/>
                <w:sz w:val="20"/>
                <w:szCs w:val="20"/>
              </w:rPr>
            </w:pPr>
            <w:r w:rsidRPr="00295843">
              <w:rPr>
                <w:b w:val="0"/>
                <w:sz w:val="20"/>
                <w:szCs w:val="20"/>
              </w:rPr>
              <w:t>Bread, wheat, white</w:t>
            </w:r>
          </w:p>
        </w:tc>
        <w:tc>
          <w:tcPr>
            <w:tcW w:w="2500" w:type="pct"/>
          </w:tcPr>
          <w:p w14:paraId="66BD2B80" w14:textId="77777777" w:rsidR="00295843" w:rsidRPr="00295843" w:rsidRDefault="00295843"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0.20^</w:t>
            </w:r>
          </w:p>
        </w:tc>
      </w:tr>
      <w:tr w:rsidR="00295843" w:rsidRPr="00295843" w14:paraId="7FD35364"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21322F42" w14:textId="77777777" w:rsidR="00295843" w:rsidRPr="00295843" w:rsidRDefault="00295843" w:rsidP="0046609D">
            <w:pPr>
              <w:widowControl/>
              <w:spacing w:before="120"/>
              <w:rPr>
                <w:b w:val="0"/>
                <w:sz w:val="20"/>
                <w:szCs w:val="20"/>
              </w:rPr>
            </w:pPr>
            <w:r w:rsidRPr="00295843">
              <w:rPr>
                <w:b w:val="0"/>
                <w:sz w:val="20"/>
                <w:szCs w:val="20"/>
              </w:rPr>
              <w:lastRenderedPageBreak/>
              <w:t>Brown rice</w:t>
            </w:r>
            <w:r>
              <w:rPr>
                <w:b w:val="0"/>
                <w:sz w:val="20"/>
                <w:szCs w:val="20"/>
              </w:rPr>
              <w:t>,</w:t>
            </w:r>
          </w:p>
        </w:tc>
        <w:tc>
          <w:tcPr>
            <w:tcW w:w="2500" w:type="pct"/>
          </w:tcPr>
          <w:p w14:paraId="1D4BCBBA"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ND^/0.08*</w:t>
            </w:r>
          </w:p>
        </w:tc>
      </w:tr>
      <w:tr w:rsidR="00295843" w:rsidRPr="00295843" w14:paraId="58A8D97C"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93325B3" w14:textId="77777777" w:rsidR="00295843" w:rsidRPr="00295843" w:rsidRDefault="00295843" w:rsidP="0046609D">
            <w:pPr>
              <w:widowControl/>
              <w:spacing w:before="120"/>
              <w:rPr>
                <w:b w:val="0"/>
                <w:sz w:val="20"/>
                <w:szCs w:val="20"/>
              </w:rPr>
            </w:pPr>
            <w:r w:rsidRPr="00295843">
              <w:rPr>
                <w:b w:val="0"/>
                <w:sz w:val="20"/>
                <w:szCs w:val="20"/>
              </w:rPr>
              <w:t>Wheat flour, refined</w:t>
            </w:r>
          </w:p>
        </w:tc>
        <w:tc>
          <w:tcPr>
            <w:tcW w:w="2500" w:type="pct"/>
          </w:tcPr>
          <w:p w14:paraId="6A3A4653" w14:textId="77777777" w:rsidR="00295843" w:rsidRPr="00295843" w:rsidRDefault="00295843"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0.35*</w:t>
            </w:r>
          </w:p>
        </w:tc>
      </w:tr>
      <w:tr w:rsidR="00295843" w:rsidRPr="00295843" w14:paraId="31D14E33"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0AC4323" w14:textId="77777777" w:rsidR="00295843" w:rsidRPr="00295843" w:rsidRDefault="00295843" w:rsidP="0046609D">
            <w:pPr>
              <w:widowControl/>
              <w:spacing w:before="120"/>
              <w:rPr>
                <w:b w:val="0"/>
                <w:sz w:val="20"/>
                <w:szCs w:val="20"/>
              </w:rPr>
            </w:pPr>
            <w:r w:rsidRPr="00295843">
              <w:rPr>
                <w:b w:val="0"/>
                <w:sz w:val="20"/>
                <w:szCs w:val="20"/>
              </w:rPr>
              <w:t>Kellogg All-bran</w:t>
            </w:r>
          </w:p>
        </w:tc>
        <w:tc>
          <w:tcPr>
            <w:tcW w:w="2500" w:type="pct"/>
          </w:tcPr>
          <w:p w14:paraId="4B986E6E" w14:textId="77777777" w:rsidR="00295843" w:rsidRPr="00295843" w:rsidRDefault="00295843"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1.32^</w:t>
            </w:r>
          </w:p>
        </w:tc>
      </w:tr>
      <w:tr w:rsidR="00C47BBF" w:rsidRPr="00295843" w14:paraId="51FCE518"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45B1C502" w14:textId="77777777" w:rsidR="00C47BBF" w:rsidRPr="00295843" w:rsidRDefault="00C47BBF" w:rsidP="0046609D">
            <w:pPr>
              <w:widowControl/>
              <w:spacing w:before="120"/>
              <w:rPr>
                <w:b w:val="0"/>
                <w:sz w:val="20"/>
                <w:szCs w:val="20"/>
              </w:rPr>
            </w:pPr>
            <w:r w:rsidRPr="00295843">
              <w:rPr>
                <w:b w:val="0"/>
                <w:sz w:val="20"/>
                <w:szCs w:val="20"/>
              </w:rPr>
              <w:t>Wholegrain wheat biscuit, Weet-bix</w:t>
            </w:r>
          </w:p>
        </w:tc>
        <w:tc>
          <w:tcPr>
            <w:tcW w:w="2500" w:type="pct"/>
          </w:tcPr>
          <w:p w14:paraId="4FDFA655" w14:textId="77777777" w:rsidR="00C47BBF" w:rsidRPr="00295843" w:rsidRDefault="00C47BBF"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0.31^</w:t>
            </w:r>
          </w:p>
        </w:tc>
      </w:tr>
      <w:tr w:rsidR="00334919" w:rsidRPr="00295843" w14:paraId="36F3045C"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DED97DE" w14:textId="77777777" w:rsidR="00334919" w:rsidRPr="00295843" w:rsidRDefault="00334919" w:rsidP="0046609D">
            <w:pPr>
              <w:widowControl/>
              <w:spacing w:before="120"/>
              <w:rPr>
                <w:b w:val="0"/>
                <w:sz w:val="20"/>
                <w:szCs w:val="20"/>
              </w:rPr>
            </w:pPr>
            <w:r w:rsidRPr="00295843">
              <w:rPr>
                <w:b w:val="0"/>
                <w:sz w:val="20"/>
                <w:szCs w:val="20"/>
              </w:rPr>
              <w:t>Muesli</w:t>
            </w:r>
          </w:p>
        </w:tc>
        <w:tc>
          <w:tcPr>
            <w:tcW w:w="2500" w:type="pct"/>
          </w:tcPr>
          <w:p w14:paraId="4EE80ACC" w14:textId="77777777" w:rsidR="00334919" w:rsidRPr="00295843" w:rsidRDefault="00334919"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0.34^</w:t>
            </w:r>
          </w:p>
        </w:tc>
      </w:tr>
      <w:tr w:rsidR="00334919" w:rsidRPr="00295843" w14:paraId="08F33F65"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23FB0581" w14:textId="77777777" w:rsidR="00334919" w:rsidRPr="00295843" w:rsidRDefault="00334919" w:rsidP="0046609D">
            <w:pPr>
              <w:widowControl/>
              <w:spacing w:before="120"/>
              <w:rPr>
                <w:b w:val="0"/>
                <w:sz w:val="20"/>
                <w:szCs w:val="20"/>
              </w:rPr>
            </w:pPr>
            <w:r w:rsidRPr="00295843">
              <w:rPr>
                <w:b w:val="0"/>
                <w:sz w:val="20"/>
                <w:szCs w:val="20"/>
              </w:rPr>
              <w:t>Oats, dry</w:t>
            </w:r>
          </w:p>
        </w:tc>
        <w:tc>
          <w:tcPr>
            <w:tcW w:w="2500" w:type="pct"/>
          </w:tcPr>
          <w:p w14:paraId="700EF5A9" w14:textId="77777777" w:rsidR="00334919" w:rsidRPr="00295843" w:rsidRDefault="00334919"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0.34^</w:t>
            </w:r>
          </w:p>
        </w:tc>
      </w:tr>
      <w:tr w:rsidR="00334919" w:rsidRPr="00295843" w14:paraId="5DC3C15B"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76D3C7DA" w14:textId="77777777" w:rsidR="00334919" w:rsidRPr="00295843" w:rsidRDefault="00334919" w:rsidP="0046609D">
            <w:pPr>
              <w:widowControl/>
              <w:spacing w:before="120"/>
              <w:rPr>
                <w:b w:val="0"/>
                <w:sz w:val="20"/>
                <w:szCs w:val="20"/>
              </w:rPr>
            </w:pPr>
            <w:r w:rsidRPr="00295843">
              <w:rPr>
                <w:b w:val="0"/>
                <w:sz w:val="20"/>
                <w:szCs w:val="20"/>
              </w:rPr>
              <w:t>Apricot, dried</w:t>
            </w:r>
          </w:p>
        </w:tc>
        <w:tc>
          <w:tcPr>
            <w:tcW w:w="2500" w:type="pct"/>
          </w:tcPr>
          <w:p w14:paraId="35A6DEF2" w14:textId="77777777" w:rsidR="00334919" w:rsidRPr="00295843" w:rsidRDefault="00334919"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0.24*</w:t>
            </w:r>
          </w:p>
        </w:tc>
      </w:tr>
      <w:tr w:rsidR="00334919" w:rsidRPr="00295843" w14:paraId="1677CFE2"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9DD98ED" w14:textId="77777777" w:rsidR="00334919" w:rsidRPr="00295843" w:rsidRDefault="00334919" w:rsidP="0046609D">
            <w:pPr>
              <w:widowControl/>
              <w:spacing w:before="120"/>
              <w:rPr>
                <w:b w:val="0"/>
                <w:sz w:val="20"/>
                <w:szCs w:val="20"/>
              </w:rPr>
            </w:pPr>
            <w:r w:rsidRPr="00295843">
              <w:rPr>
                <w:b w:val="0"/>
                <w:sz w:val="20"/>
                <w:szCs w:val="20"/>
              </w:rPr>
              <w:t>Garlic clove, small</w:t>
            </w:r>
          </w:p>
        </w:tc>
        <w:tc>
          <w:tcPr>
            <w:tcW w:w="2500" w:type="pct"/>
          </w:tcPr>
          <w:p w14:paraId="05407FE9" w14:textId="77777777" w:rsidR="00334919" w:rsidRPr="00295843" w:rsidRDefault="00334919"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ND</w:t>
            </w:r>
            <w:r>
              <w:rPr>
                <w:sz w:val="20"/>
                <w:szCs w:val="20"/>
              </w:rPr>
              <w:t>*</w:t>
            </w:r>
            <w:r w:rsidRPr="00295843">
              <w:rPr>
                <w:sz w:val="20"/>
                <w:szCs w:val="20"/>
              </w:rPr>
              <w:t>/0.39*</w:t>
            </w:r>
          </w:p>
        </w:tc>
      </w:tr>
      <w:tr w:rsidR="00334919" w:rsidRPr="00295843" w14:paraId="7FAAF126"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D6EDA76" w14:textId="77777777" w:rsidR="00334919" w:rsidRPr="00295843" w:rsidRDefault="00334919" w:rsidP="0046609D">
            <w:pPr>
              <w:widowControl/>
              <w:spacing w:before="120"/>
              <w:rPr>
                <w:b w:val="0"/>
                <w:sz w:val="20"/>
                <w:szCs w:val="20"/>
              </w:rPr>
            </w:pPr>
            <w:r w:rsidRPr="00295843">
              <w:rPr>
                <w:b w:val="0"/>
                <w:sz w:val="20"/>
                <w:szCs w:val="20"/>
              </w:rPr>
              <w:t>Onion, white, raw</w:t>
            </w:r>
          </w:p>
        </w:tc>
        <w:tc>
          <w:tcPr>
            <w:tcW w:w="2500" w:type="pct"/>
          </w:tcPr>
          <w:p w14:paraId="70BF8DAC" w14:textId="77777777" w:rsidR="00334919" w:rsidRPr="00295843" w:rsidRDefault="00334919"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0.19</w:t>
            </w:r>
            <w:r w:rsidRPr="00334919">
              <w:rPr>
                <w:sz w:val="20"/>
                <w:szCs w:val="20"/>
                <w:vertAlign w:val="superscript"/>
              </w:rPr>
              <w:t>#</w:t>
            </w:r>
          </w:p>
        </w:tc>
      </w:tr>
      <w:tr w:rsidR="00334919" w:rsidRPr="00295843" w14:paraId="58CA3C76"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BF22DC6" w14:textId="77777777" w:rsidR="00334919" w:rsidRPr="00295843" w:rsidRDefault="00334919" w:rsidP="0046609D">
            <w:pPr>
              <w:widowControl/>
              <w:spacing w:before="120"/>
              <w:rPr>
                <w:b w:val="0"/>
                <w:sz w:val="20"/>
                <w:szCs w:val="20"/>
              </w:rPr>
            </w:pPr>
            <w:r w:rsidRPr="00295843">
              <w:rPr>
                <w:b w:val="0"/>
                <w:sz w:val="20"/>
                <w:szCs w:val="20"/>
              </w:rPr>
              <w:t>Beetroot, raw</w:t>
            </w:r>
          </w:p>
        </w:tc>
        <w:tc>
          <w:tcPr>
            <w:tcW w:w="2500" w:type="pct"/>
          </w:tcPr>
          <w:p w14:paraId="74D2DF37" w14:textId="77777777" w:rsidR="00334919" w:rsidRPr="00295843" w:rsidRDefault="00334919"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0.14</w:t>
            </w:r>
            <w:r w:rsidRPr="00334919">
              <w:rPr>
                <w:sz w:val="20"/>
                <w:szCs w:val="20"/>
                <w:vertAlign w:val="superscript"/>
              </w:rPr>
              <w:t>#</w:t>
            </w:r>
          </w:p>
        </w:tc>
      </w:tr>
      <w:tr w:rsidR="00334919" w:rsidRPr="00295843" w14:paraId="33027CBF"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17E61E4" w14:textId="77777777" w:rsidR="00334919" w:rsidRPr="00295843" w:rsidRDefault="00334919" w:rsidP="0046609D">
            <w:pPr>
              <w:widowControl/>
              <w:spacing w:before="120"/>
              <w:rPr>
                <w:b w:val="0"/>
                <w:sz w:val="20"/>
                <w:szCs w:val="20"/>
              </w:rPr>
            </w:pPr>
            <w:r w:rsidRPr="00295843">
              <w:rPr>
                <w:b w:val="0"/>
                <w:sz w:val="20"/>
                <w:szCs w:val="20"/>
              </w:rPr>
              <w:t>Broccoli, raw</w:t>
            </w:r>
          </w:p>
        </w:tc>
        <w:tc>
          <w:tcPr>
            <w:tcW w:w="2500" w:type="pct"/>
          </w:tcPr>
          <w:p w14:paraId="487E5EAA" w14:textId="77777777" w:rsidR="00334919" w:rsidRPr="00295843" w:rsidRDefault="00334919"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sidRPr="00295843">
              <w:rPr>
                <w:sz w:val="20"/>
                <w:szCs w:val="20"/>
              </w:rPr>
              <w:t>0.13</w:t>
            </w:r>
            <w:r w:rsidRPr="00334919">
              <w:rPr>
                <w:sz w:val="20"/>
                <w:szCs w:val="20"/>
                <w:vertAlign w:val="superscript"/>
              </w:rPr>
              <w:t>#</w:t>
            </w:r>
          </w:p>
        </w:tc>
      </w:tr>
      <w:tr w:rsidR="00334919" w:rsidRPr="00295843" w14:paraId="33D94C1B"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1786ED4" w14:textId="08341633" w:rsidR="00334919" w:rsidRPr="00295843" w:rsidRDefault="00334919" w:rsidP="0046609D">
            <w:pPr>
              <w:widowControl/>
              <w:spacing w:before="120"/>
              <w:rPr>
                <w:b w:val="0"/>
                <w:sz w:val="20"/>
                <w:szCs w:val="20"/>
              </w:rPr>
            </w:pPr>
            <w:r>
              <w:rPr>
                <w:b w:val="0"/>
                <w:sz w:val="20"/>
                <w:szCs w:val="20"/>
              </w:rPr>
              <w:t>Lettuce, radicc</w:t>
            </w:r>
            <w:r w:rsidR="00362484">
              <w:rPr>
                <w:b w:val="0"/>
                <w:sz w:val="20"/>
                <w:szCs w:val="20"/>
              </w:rPr>
              <w:t>h</w:t>
            </w:r>
            <w:r>
              <w:rPr>
                <w:b w:val="0"/>
                <w:sz w:val="20"/>
                <w:szCs w:val="20"/>
              </w:rPr>
              <w:t>io, raw</w:t>
            </w:r>
          </w:p>
        </w:tc>
        <w:tc>
          <w:tcPr>
            <w:tcW w:w="2500" w:type="pct"/>
          </w:tcPr>
          <w:p w14:paraId="04405A6A" w14:textId="77777777" w:rsidR="00334919" w:rsidRPr="00295843" w:rsidRDefault="00334919"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0.11</w:t>
            </w:r>
            <w:r w:rsidRPr="00334919">
              <w:rPr>
                <w:sz w:val="20"/>
                <w:szCs w:val="20"/>
                <w:vertAlign w:val="superscript"/>
              </w:rPr>
              <w:t>#</w:t>
            </w:r>
          </w:p>
        </w:tc>
      </w:tr>
      <w:tr w:rsidR="00334919" w:rsidRPr="00295843" w14:paraId="0C154C4D"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249849B" w14:textId="77777777" w:rsidR="00334919" w:rsidRDefault="00334919" w:rsidP="0046609D">
            <w:pPr>
              <w:widowControl/>
              <w:spacing w:before="120"/>
              <w:rPr>
                <w:b w:val="0"/>
                <w:sz w:val="20"/>
                <w:szCs w:val="20"/>
              </w:rPr>
            </w:pPr>
            <w:r>
              <w:rPr>
                <w:b w:val="0"/>
                <w:sz w:val="20"/>
                <w:szCs w:val="20"/>
              </w:rPr>
              <w:t>Fennel bulb, raw</w:t>
            </w:r>
          </w:p>
        </w:tc>
        <w:tc>
          <w:tcPr>
            <w:tcW w:w="2500" w:type="pct"/>
          </w:tcPr>
          <w:p w14:paraId="4970EBDD" w14:textId="77777777" w:rsidR="00334919" w:rsidRDefault="00334919"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0.10</w:t>
            </w:r>
            <w:r w:rsidRPr="00334919">
              <w:rPr>
                <w:sz w:val="20"/>
                <w:szCs w:val="20"/>
                <w:vertAlign w:val="superscript"/>
              </w:rPr>
              <w:t>#</w:t>
            </w:r>
          </w:p>
        </w:tc>
      </w:tr>
    </w:tbl>
    <w:p w14:paraId="281CDB06" w14:textId="157D836B" w:rsidR="009F0A5E" w:rsidRPr="00413F67" w:rsidRDefault="009F0A5E" w:rsidP="0046609D">
      <w:pPr>
        <w:widowControl/>
        <w:spacing w:before="120" w:line="242" w:lineRule="auto"/>
        <w:ind w:left="1"/>
        <w:rPr>
          <w:rFonts w:cs="Arial"/>
          <w:sz w:val="20"/>
          <w:szCs w:val="20"/>
        </w:rPr>
      </w:pPr>
      <w:r w:rsidRPr="00413F67">
        <w:rPr>
          <w:rFonts w:cs="Arial"/>
          <w:sz w:val="20"/>
          <w:szCs w:val="20"/>
        </w:rPr>
        <w:t xml:space="preserve">^Biesiekierski </w:t>
      </w:r>
      <w:r w:rsidR="00EB63D9">
        <w:rPr>
          <w:rFonts w:cs="Arial"/>
          <w:sz w:val="20"/>
          <w:szCs w:val="20"/>
        </w:rPr>
        <w:t>et al.</w:t>
      </w:r>
      <w:r w:rsidRPr="00413F67">
        <w:rPr>
          <w:rFonts w:cs="Arial"/>
          <w:sz w:val="20"/>
          <w:szCs w:val="20"/>
        </w:rPr>
        <w:t xml:space="preserve"> </w:t>
      </w:r>
      <w:r w:rsidR="006C2035">
        <w:rPr>
          <w:rFonts w:cs="Arial"/>
          <w:sz w:val="20"/>
          <w:szCs w:val="20"/>
        </w:rPr>
        <w:t>(</w:t>
      </w:r>
      <w:r w:rsidRPr="00413F67">
        <w:rPr>
          <w:rFonts w:cs="Arial"/>
          <w:sz w:val="20"/>
          <w:szCs w:val="20"/>
        </w:rPr>
        <w:t>2011</w:t>
      </w:r>
      <w:r w:rsidR="006C2035">
        <w:rPr>
          <w:rFonts w:cs="Arial"/>
          <w:sz w:val="20"/>
          <w:szCs w:val="20"/>
        </w:rPr>
        <w:t>)</w:t>
      </w:r>
      <w:r w:rsidRPr="00413F67">
        <w:rPr>
          <w:rFonts w:cs="Arial"/>
          <w:sz w:val="20"/>
          <w:szCs w:val="20"/>
        </w:rPr>
        <w:t xml:space="preserve">; </w:t>
      </w:r>
      <w:r w:rsidRPr="00334919">
        <w:rPr>
          <w:rFonts w:cs="Arial"/>
          <w:sz w:val="20"/>
          <w:szCs w:val="20"/>
          <w:vertAlign w:val="superscript"/>
        </w:rPr>
        <w:t>#</w:t>
      </w:r>
      <w:r w:rsidRPr="000543E9">
        <w:rPr>
          <w:rFonts w:cs="Arial"/>
          <w:sz w:val="20"/>
          <w:szCs w:val="20"/>
        </w:rPr>
        <w:t xml:space="preserve">Muir </w:t>
      </w:r>
      <w:r w:rsidR="00EB63D9">
        <w:rPr>
          <w:rFonts w:cs="Arial"/>
          <w:sz w:val="20"/>
          <w:szCs w:val="20"/>
        </w:rPr>
        <w:t>et al.</w:t>
      </w:r>
      <w:r w:rsidRPr="000543E9">
        <w:rPr>
          <w:rFonts w:cs="Arial"/>
          <w:sz w:val="20"/>
          <w:szCs w:val="20"/>
        </w:rPr>
        <w:t xml:space="preserve"> </w:t>
      </w:r>
      <w:r w:rsidR="006C2035">
        <w:rPr>
          <w:rFonts w:cs="Arial"/>
          <w:sz w:val="20"/>
          <w:szCs w:val="20"/>
        </w:rPr>
        <w:t>(</w:t>
      </w:r>
      <w:r w:rsidRPr="000543E9">
        <w:rPr>
          <w:rFonts w:cs="Arial"/>
          <w:sz w:val="20"/>
          <w:szCs w:val="20"/>
        </w:rPr>
        <w:t>2009</w:t>
      </w:r>
      <w:r w:rsidR="006C2035">
        <w:rPr>
          <w:rFonts w:cs="Arial"/>
          <w:sz w:val="20"/>
          <w:szCs w:val="20"/>
        </w:rPr>
        <w:t>)</w:t>
      </w:r>
      <w:r w:rsidRPr="000543E9">
        <w:rPr>
          <w:rFonts w:cs="Arial"/>
          <w:sz w:val="20"/>
          <w:szCs w:val="20"/>
        </w:rPr>
        <w:t>; *Longvah</w:t>
      </w:r>
      <w:r w:rsidRPr="00413F67">
        <w:rPr>
          <w:rFonts w:cs="Arial"/>
          <w:sz w:val="20"/>
          <w:szCs w:val="20"/>
        </w:rPr>
        <w:t xml:space="preserve"> </w:t>
      </w:r>
      <w:r w:rsidR="00EB63D9">
        <w:rPr>
          <w:rFonts w:cs="Arial"/>
          <w:sz w:val="20"/>
          <w:szCs w:val="20"/>
        </w:rPr>
        <w:t>et al.</w:t>
      </w:r>
      <w:r w:rsidRPr="00413F67">
        <w:rPr>
          <w:rFonts w:cs="Arial"/>
          <w:sz w:val="20"/>
          <w:szCs w:val="20"/>
        </w:rPr>
        <w:t xml:space="preserve"> </w:t>
      </w:r>
      <w:r w:rsidR="006C2035">
        <w:rPr>
          <w:rFonts w:cs="Arial"/>
          <w:sz w:val="20"/>
          <w:szCs w:val="20"/>
        </w:rPr>
        <w:t>(</w:t>
      </w:r>
      <w:r w:rsidRPr="00413F67">
        <w:rPr>
          <w:rFonts w:cs="Arial"/>
          <w:sz w:val="20"/>
          <w:szCs w:val="20"/>
        </w:rPr>
        <w:t>2017</w:t>
      </w:r>
      <w:r w:rsidR="006C2035">
        <w:rPr>
          <w:rFonts w:cs="Arial"/>
          <w:sz w:val="20"/>
          <w:szCs w:val="20"/>
        </w:rPr>
        <w:t>)</w:t>
      </w:r>
    </w:p>
    <w:p w14:paraId="760B3FBB" w14:textId="57FCB706" w:rsidR="009F0A5E" w:rsidRPr="00671283" w:rsidRDefault="009F0A5E" w:rsidP="0046609D">
      <w:pPr>
        <w:pStyle w:val="FSTableHeading"/>
      </w:pPr>
      <w:r w:rsidRPr="0012515C">
        <w:rPr>
          <w:b/>
        </w:rPr>
        <w:t xml:space="preserve">Table </w:t>
      </w:r>
      <w:r w:rsidR="00E34AA6" w:rsidRPr="0012515C">
        <w:rPr>
          <w:b/>
        </w:rPr>
        <w:t>7</w:t>
      </w:r>
      <w:r w:rsidR="00921B80">
        <w:t xml:space="preserve"> </w:t>
      </w:r>
      <w:r w:rsidRPr="00671283">
        <w:t xml:space="preserve"> Naturally occurring </w:t>
      </w:r>
      <w:r w:rsidR="00921B80">
        <w:t>content</w:t>
      </w:r>
      <w:r w:rsidRPr="00671283">
        <w:t xml:space="preserve"> of </w:t>
      </w:r>
      <w:r w:rsidR="00834827">
        <w:t>g</w:t>
      </w:r>
      <w:r w:rsidR="00307454">
        <w:t>alacto</w:t>
      </w:r>
      <w:r w:rsidR="00834827">
        <w:t>-</w:t>
      </w:r>
      <w:r w:rsidR="00307454">
        <w:t>oligosaccharides</w:t>
      </w:r>
      <w:r w:rsidRPr="00671283">
        <w:t xml:space="preserve"> in </w:t>
      </w:r>
      <w:r w:rsidR="00281606">
        <w:t xml:space="preserve">6 </w:t>
      </w:r>
      <w:r w:rsidR="002756A1">
        <w:t>dairy</w:t>
      </w:r>
      <w:r w:rsidRPr="00671283">
        <w:t xml:space="preserve"> foods</w:t>
      </w:r>
    </w:p>
    <w:tbl>
      <w:tblPr>
        <w:tblStyle w:val="GridTable4-Accent31"/>
        <w:tblW w:w="9062" w:type="dxa"/>
        <w:tblLook w:val="04A0" w:firstRow="1" w:lastRow="0" w:firstColumn="1" w:lastColumn="0" w:noHBand="0" w:noVBand="1"/>
        <w:tblCaption w:val="Table 7  Naturally occurring content of galacto-oligosaccharides in 6 dairy foods"/>
      </w:tblPr>
      <w:tblGrid>
        <w:gridCol w:w="4668"/>
        <w:gridCol w:w="4394"/>
      </w:tblGrid>
      <w:tr w:rsidR="009F0A5E" w:rsidRPr="00921B80" w14:paraId="36768513" w14:textId="77777777" w:rsidTr="00921B8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68" w:type="dxa"/>
          </w:tcPr>
          <w:p w14:paraId="2898DEDF" w14:textId="77777777" w:rsidR="009F0A5E" w:rsidRPr="00921B80" w:rsidRDefault="009F0A5E" w:rsidP="0046609D">
            <w:pPr>
              <w:widowControl/>
              <w:spacing w:before="120" w:line="242" w:lineRule="auto"/>
              <w:rPr>
                <w:sz w:val="20"/>
                <w:szCs w:val="22"/>
              </w:rPr>
            </w:pPr>
            <w:r w:rsidRPr="00921B80">
              <w:rPr>
                <w:sz w:val="20"/>
                <w:szCs w:val="22"/>
              </w:rPr>
              <w:t>Food source</w:t>
            </w:r>
            <w:r w:rsidR="007A17C0" w:rsidRPr="00921B80">
              <w:rPr>
                <w:sz w:val="20"/>
                <w:szCs w:val="22"/>
              </w:rPr>
              <w:t xml:space="preserve"> </w:t>
            </w:r>
          </w:p>
        </w:tc>
        <w:tc>
          <w:tcPr>
            <w:tcW w:w="4394" w:type="dxa"/>
          </w:tcPr>
          <w:p w14:paraId="0BAAE742" w14:textId="0BF4C33B" w:rsidR="009F0A5E" w:rsidRPr="00921B80" w:rsidRDefault="009F0A5E" w:rsidP="0046609D">
            <w:pPr>
              <w:widowControl/>
              <w:spacing w:before="120" w:line="242" w:lineRule="auto"/>
              <w:cnfStyle w:val="100000000000" w:firstRow="1" w:lastRow="0" w:firstColumn="0" w:lastColumn="0" w:oddVBand="0" w:evenVBand="0" w:oddHBand="0" w:evenHBand="0" w:firstRowFirstColumn="0" w:firstRowLastColumn="0" w:lastRowFirstColumn="0" w:lastRowLastColumn="0"/>
              <w:rPr>
                <w:sz w:val="20"/>
                <w:szCs w:val="22"/>
              </w:rPr>
            </w:pPr>
            <w:r w:rsidRPr="00921B80">
              <w:rPr>
                <w:sz w:val="20"/>
                <w:szCs w:val="22"/>
              </w:rPr>
              <w:t>GOS (g/100</w:t>
            </w:r>
            <w:r w:rsidR="002756A1" w:rsidRPr="00921B80">
              <w:rPr>
                <w:sz w:val="20"/>
                <w:szCs w:val="22"/>
              </w:rPr>
              <w:t xml:space="preserve"> </w:t>
            </w:r>
            <w:r w:rsidRPr="00921B80">
              <w:rPr>
                <w:sz w:val="20"/>
                <w:szCs w:val="22"/>
              </w:rPr>
              <w:t xml:space="preserve">g food as </w:t>
            </w:r>
            <w:r w:rsidR="00AE21E9" w:rsidRPr="00921B80">
              <w:rPr>
                <w:sz w:val="20"/>
                <w:szCs w:val="22"/>
              </w:rPr>
              <w:t>consumed</w:t>
            </w:r>
            <w:r w:rsidRPr="00921B80">
              <w:rPr>
                <w:sz w:val="20"/>
                <w:szCs w:val="22"/>
              </w:rPr>
              <w:t>)</w:t>
            </w:r>
          </w:p>
        </w:tc>
      </w:tr>
      <w:tr w:rsidR="009F0A5E" w:rsidRPr="00921B80" w14:paraId="65735EF6"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68" w:type="dxa"/>
          </w:tcPr>
          <w:p w14:paraId="7BDC0948" w14:textId="77777777" w:rsidR="009F0A5E" w:rsidRPr="00921B80" w:rsidRDefault="009F0A5E" w:rsidP="0046609D">
            <w:pPr>
              <w:widowControl/>
              <w:spacing w:before="120" w:line="242" w:lineRule="auto"/>
              <w:rPr>
                <w:b w:val="0"/>
                <w:sz w:val="20"/>
                <w:szCs w:val="22"/>
              </w:rPr>
            </w:pPr>
            <w:r w:rsidRPr="00921B80">
              <w:rPr>
                <w:b w:val="0"/>
                <w:sz w:val="20"/>
                <w:szCs w:val="22"/>
              </w:rPr>
              <w:t>Commercial plain yoghurt (containing L. casei)</w:t>
            </w:r>
          </w:p>
        </w:tc>
        <w:tc>
          <w:tcPr>
            <w:tcW w:w="4394" w:type="dxa"/>
          </w:tcPr>
          <w:p w14:paraId="435D1820" w14:textId="77777777" w:rsidR="009F0A5E" w:rsidRPr="00921B80" w:rsidRDefault="009F0A5E" w:rsidP="0046609D">
            <w:pPr>
              <w:widowControl/>
              <w:spacing w:before="120" w:line="242" w:lineRule="auto"/>
              <w:cnfStyle w:val="000000100000" w:firstRow="0" w:lastRow="0" w:firstColumn="0" w:lastColumn="0" w:oddVBand="0" w:evenVBand="0" w:oddHBand="1" w:evenHBand="0" w:firstRowFirstColumn="0" w:firstRowLastColumn="0" w:lastRowFirstColumn="0" w:lastRowLastColumn="0"/>
              <w:rPr>
                <w:sz w:val="20"/>
                <w:szCs w:val="22"/>
              </w:rPr>
            </w:pPr>
            <w:r w:rsidRPr="00921B80">
              <w:rPr>
                <w:sz w:val="20"/>
                <w:szCs w:val="22"/>
              </w:rPr>
              <w:t>0.20-0.44*</w:t>
            </w:r>
          </w:p>
        </w:tc>
      </w:tr>
      <w:tr w:rsidR="009F0A5E" w:rsidRPr="00921B80" w14:paraId="517E4AFB"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4668" w:type="dxa"/>
          </w:tcPr>
          <w:p w14:paraId="160EED52" w14:textId="77777777" w:rsidR="009F0A5E" w:rsidRPr="00921B80" w:rsidRDefault="009F0A5E" w:rsidP="0046609D">
            <w:pPr>
              <w:widowControl/>
              <w:spacing w:before="120" w:line="242" w:lineRule="auto"/>
              <w:rPr>
                <w:b w:val="0"/>
                <w:sz w:val="20"/>
                <w:szCs w:val="22"/>
              </w:rPr>
            </w:pPr>
            <w:r w:rsidRPr="00921B80">
              <w:rPr>
                <w:b w:val="0"/>
                <w:sz w:val="20"/>
                <w:szCs w:val="22"/>
              </w:rPr>
              <w:t>Commercial plain yoghurt (containing Bifidobacteria)</w:t>
            </w:r>
          </w:p>
        </w:tc>
        <w:tc>
          <w:tcPr>
            <w:tcW w:w="4394" w:type="dxa"/>
          </w:tcPr>
          <w:p w14:paraId="55B3101F" w14:textId="77777777" w:rsidR="009F0A5E" w:rsidRPr="00921B80" w:rsidRDefault="009F0A5E" w:rsidP="0046609D">
            <w:pPr>
              <w:widowControl/>
              <w:spacing w:before="120" w:line="242" w:lineRule="auto"/>
              <w:cnfStyle w:val="000000000000" w:firstRow="0" w:lastRow="0" w:firstColumn="0" w:lastColumn="0" w:oddVBand="0" w:evenVBand="0" w:oddHBand="0" w:evenHBand="0" w:firstRowFirstColumn="0" w:firstRowLastColumn="0" w:lastRowFirstColumn="0" w:lastRowLastColumn="0"/>
              <w:rPr>
                <w:sz w:val="20"/>
                <w:szCs w:val="22"/>
              </w:rPr>
            </w:pPr>
            <w:r w:rsidRPr="00921B80">
              <w:rPr>
                <w:sz w:val="20"/>
                <w:szCs w:val="22"/>
              </w:rPr>
              <w:t>0.36-0.58*</w:t>
            </w:r>
          </w:p>
        </w:tc>
      </w:tr>
      <w:tr w:rsidR="009F0A5E" w:rsidRPr="00921B80" w14:paraId="5079DC1B"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68" w:type="dxa"/>
          </w:tcPr>
          <w:p w14:paraId="750F513A" w14:textId="77777777" w:rsidR="009F0A5E" w:rsidRPr="00921B80" w:rsidRDefault="009F0A5E" w:rsidP="0046609D">
            <w:pPr>
              <w:widowControl/>
              <w:spacing w:before="120" w:line="242" w:lineRule="auto"/>
              <w:rPr>
                <w:b w:val="0"/>
                <w:sz w:val="20"/>
                <w:szCs w:val="22"/>
              </w:rPr>
            </w:pPr>
            <w:r w:rsidRPr="00921B80">
              <w:rPr>
                <w:b w:val="0"/>
                <w:sz w:val="20"/>
                <w:szCs w:val="22"/>
              </w:rPr>
              <w:t>Commercial UHT milk</w:t>
            </w:r>
          </w:p>
        </w:tc>
        <w:tc>
          <w:tcPr>
            <w:tcW w:w="4394" w:type="dxa"/>
          </w:tcPr>
          <w:p w14:paraId="67AC1A4D" w14:textId="77777777" w:rsidR="009F0A5E" w:rsidRPr="00921B80" w:rsidRDefault="009F0A5E" w:rsidP="0046609D">
            <w:pPr>
              <w:widowControl/>
              <w:spacing w:before="120" w:line="242" w:lineRule="auto"/>
              <w:cnfStyle w:val="000000100000" w:firstRow="0" w:lastRow="0" w:firstColumn="0" w:lastColumn="0" w:oddVBand="0" w:evenVBand="0" w:oddHBand="1" w:evenHBand="0" w:firstRowFirstColumn="0" w:firstRowLastColumn="0" w:lastRowFirstColumn="0" w:lastRowLastColumn="0"/>
              <w:rPr>
                <w:sz w:val="20"/>
                <w:szCs w:val="22"/>
              </w:rPr>
            </w:pPr>
            <w:r w:rsidRPr="00921B80">
              <w:rPr>
                <w:sz w:val="20"/>
                <w:szCs w:val="22"/>
              </w:rPr>
              <w:t>0.09-0.44^</w:t>
            </w:r>
          </w:p>
        </w:tc>
      </w:tr>
      <w:tr w:rsidR="009F0A5E" w:rsidRPr="00921B80" w14:paraId="271339C6"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4668" w:type="dxa"/>
          </w:tcPr>
          <w:p w14:paraId="6DFDD35E" w14:textId="77777777" w:rsidR="009F0A5E" w:rsidRPr="00921B80" w:rsidRDefault="009F0A5E" w:rsidP="0046609D">
            <w:pPr>
              <w:widowControl/>
              <w:spacing w:before="120" w:line="242" w:lineRule="auto"/>
              <w:rPr>
                <w:b w:val="0"/>
                <w:sz w:val="20"/>
                <w:szCs w:val="22"/>
              </w:rPr>
            </w:pPr>
            <w:r w:rsidRPr="00921B80">
              <w:rPr>
                <w:b w:val="0"/>
                <w:sz w:val="20"/>
                <w:szCs w:val="22"/>
              </w:rPr>
              <w:t>Goats milk</w:t>
            </w:r>
          </w:p>
        </w:tc>
        <w:tc>
          <w:tcPr>
            <w:tcW w:w="4394" w:type="dxa"/>
          </w:tcPr>
          <w:p w14:paraId="3DA2BC01" w14:textId="77777777" w:rsidR="009F0A5E" w:rsidRPr="00921B80" w:rsidRDefault="009F0A5E" w:rsidP="0046609D">
            <w:pPr>
              <w:widowControl/>
              <w:spacing w:before="120" w:line="242" w:lineRule="auto"/>
              <w:cnfStyle w:val="000000000000" w:firstRow="0" w:lastRow="0" w:firstColumn="0" w:lastColumn="0" w:oddVBand="0" w:evenVBand="0" w:oddHBand="0" w:evenHBand="0" w:firstRowFirstColumn="0" w:firstRowLastColumn="0" w:lastRowFirstColumn="0" w:lastRowLastColumn="0"/>
              <w:rPr>
                <w:sz w:val="20"/>
                <w:szCs w:val="22"/>
              </w:rPr>
            </w:pPr>
            <w:r w:rsidRPr="00921B80">
              <w:rPr>
                <w:sz w:val="20"/>
                <w:szCs w:val="22"/>
              </w:rPr>
              <w:t>0.01</w:t>
            </w:r>
            <w:r w:rsidRPr="001005A7">
              <w:rPr>
                <w:sz w:val="20"/>
                <w:szCs w:val="22"/>
                <w:vertAlign w:val="superscript"/>
              </w:rPr>
              <w:t>#</w:t>
            </w:r>
          </w:p>
        </w:tc>
      </w:tr>
      <w:tr w:rsidR="009F0A5E" w:rsidRPr="00921B80" w14:paraId="409D46BC" w14:textId="77777777" w:rsidTr="00921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68" w:type="dxa"/>
          </w:tcPr>
          <w:p w14:paraId="279C1861" w14:textId="77777777" w:rsidR="009F0A5E" w:rsidRPr="00921B80" w:rsidRDefault="009F0A5E" w:rsidP="0046609D">
            <w:pPr>
              <w:widowControl/>
              <w:spacing w:before="120" w:line="242" w:lineRule="auto"/>
              <w:rPr>
                <w:b w:val="0"/>
                <w:sz w:val="20"/>
                <w:szCs w:val="22"/>
              </w:rPr>
            </w:pPr>
            <w:r w:rsidRPr="00921B80">
              <w:rPr>
                <w:b w:val="0"/>
                <w:sz w:val="20"/>
                <w:szCs w:val="22"/>
              </w:rPr>
              <w:t>Lactose free UHT milk</w:t>
            </w:r>
          </w:p>
        </w:tc>
        <w:tc>
          <w:tcPr>
            <w:tcW w:w="4394" w:type="dxa"/>
          </w:tcPr>
          <w:p w14:paraId="2A60049A" w14:textId="77777777" w:rsidR="009F0A5E" w:rsidRPr="00921B80" w:rsidRDefault="009F0A5E" w:rsidP="0046609D">
            <w:pPr>
              <w:widowControl/>
              <w:spacing w:before="120" w:line="242" w:lineRule="auto"/>
              <w:cnfStyle w:val="000000100000" w:firstRow="0" w:lastRow="0" w:firstColumn="0" w:lastColumn="0" w:oddVBand="0" w:evenVBand="0" w:oddHBand="1" w:evenHBand="0" w:firstRowFirstColumn="0" w:firstRowLastColumn="0" w:lastRowFirstColumn="0" w:lastRowLastColumn="0"/>
              <w:rPr>
                <w:sz w:val="20"/>
                <w:szCs w:val="22"/>
              </w:rPr>
            </w:pPr>
            <w:r w:rsidRPr="00921B80">
              <w:rPr>
                <w:sz w:val="20"/>
                <w:szCs w:val="22"/>
              </w:rPr>
              <w:t>0.095-0.435^</w:t>
            </w:r>
          </w:p>
        </w:tc>
      </w:tr>
      <w:tr w:rsidR="009F0A5E" w:rsidRPr="00921B80" w14:paraId="6BB31353" w14:textId="77777777" w:rsidTr="00921B80">
        <w:trPr>
          <w:trHeight w:val="340"/>
        </w:trPr>
        <w:tc>
          <w:tcPr>
            <w:cnfStyle w:val="001000000000" w:firstRow="0" w:lastRow="0" w:firstColumn="1" w:lastColumn="0" w:oddVBand="0" w:evenVBand="0" w:oddHBand="0" w:evenHBand="0" w:firstRowFirstColumn="0" w:firstRowLastColumn="0" w:lastRowFirstColumn="0" w:lastRowLastColumn="0"/>
            <w:tcW w:w="4668" w:type="dxa"/>
          </w:tcPr>
          <w:p w14:paraId="6CAF7C60" w14:textId="77777777" w:rsidR="009F0A5E" w:rsidRPr="00921B80" w:rsidRDefault="009F0A5E" w:rsidP="0046609D">
            <w:pPr>
              <w:widowControl/>
              <w:spacing w:before="120" w:line="242" w:lineRule="auto"/>
              <w:rPr>
                <w:b w:val="0"/>
                <w:sz w:val="20"/>
                <w:szCs w:val="22"/>
              </w:rPr>
            </w:pPr>
            <w:r w:rsidRPr="00921B80">
              <w:rPr>
                <w:b w:val="0"/>
                <w:sz w:val="20"/>
                <w:szCs w:val="22"/>
              </w:rPr>
              <w:t>Lactose free UHT dairy drink</w:t>
            </w:r>
          </w:p>
        </w:tc>
        <w:tc>
          <w:tcPr>
            <w:tcW w:w="4394" w:type="dxa"/>
          </w:tcPr>
          <w:p w14:paraId="2343662A" w14:textId="77777777" w:rsidR="009F0A5E" w:rsidRPr="00921B80" w:rsidRDefault="009F0A5E" w:rsidP="0046609D">
            <w:pPr>
              <w:widowControl/>
              <w:spacing w:before="120" w:line="242" w:lineRule="auto"/>
              <w:cnfStyle w:val="000000000000" w:firstRow="0" w:lastRow="0" w:firstColumn="0" w:lastColumn="0" w:oddVBand="0" w:evenVBand="0" w:oddHBand="0" w:evenHBand="0" w:firstRowFirstColumn="0" w:firstRowLastColumn="0" w:lastRowFirstColumn="0" w:lastRowLastColumn="0"/>
              <w:rPr>
                <w:sz w:val="20"/>
                <w:szCs w:val="22"/>
              </w:rPr>
            </w:pPr>
            <w:r w:rsidRPr="00921B80">
              <w:rPr>
                <w:sz w:val="20"/>
                <w:szCs w:val="22"/>
              </w:rPr>
              <w:t>0.06-0.226^</w:t>
            </w:r>
          </w:p>
        </w:tc>
      </w:tr>
    </w:tbl>
    <w:p w14:paraId="4FF94E96" w14:textId="77777777" w:rsidR="009F0A5E" w:rsidRPr="00413F67" w:rsidRDefault="001005A7" w:rsidP="0046609D">
      <w:pPr>
        <w:widowControl/>
        <w:spacing w:before="120" w:line="242" w:lineRule="auto"/>
        <w:rPr>
          <w:rFonts w:cs="Arial"/>
          <w:sz w:val="20"/>
          <w:szCs w:val="20"/>
        </w:rPr>
      </w:pPr>
      <w:r w:rsidRPr="00413F67">
        <w:rPr>
          <w:rFonts w:cs="Arial"/>
          <w:sz w:val="20"/>
          <w:szCs w:val="20"/>
        </w:rPr>
        <w:t>^Ruiz</w:t>
      </w:r>
      <w:r w:rsidRPr="00413F67">
        <w:rPr>
          <w:rFonts w:ascii="Cambria Math" w:hAnsi="Cambria Math" w:cs="Cambria Math"/>
          <w:sz w:val="20"/>
          <w:szCs w:val="20"/>
        </w:rPr>
        <w:t>‐</w:t>
      </w:r>
      <w:r w:rsidRPr="00413F67">
        <w:rPr>
          <w:rFonts w:cs="Arial"/>
          <w:sz w:val="20"/>
          <w:szCs w:val="20"/>
        </w:rPr>
        <w:t>Matute, A. et. al (2012)</w:t>
      </w:r>
      <w:r>
        <w:rPr>
          <w:rFonts w:cs="Arial"/>
          <w:sz w:val="20"/>
          <w:szCs w:val="20"/>
        </w:rPr>
        <w:t xml:space="preserve">; </w:t>
      </w:r>
      <w:r w:rsidR="009F0A5E" w:rsidRPr="00413F67">
        <w:rPr>
          <w:rFonts w:cs="Arial"/>
          <w:sz w:val="20"/>
          <w:szCs w:val="20"/>
        </w:rPr>
        <w:t>#Olive</w:t>
      </w:r>
      <w:r w:rsidR="00CA2F8B">
        <w:rPr>
          <w:rFonts w:cs="Arial"/>
          <w:sz w:val="20"/>
          <w:szCs w:val="20"/>
        </w:rPr>
        <w:t>ir</w:t>
      </w:r>
      <w:r w:rsidR="009F0A5E" w:rsidRPr="00413F67">
        <w:rPr>
          <w:rFonts w:cs="Arial"/>
          <w:sz w:val="20"/>
          <w:szCs w:val="20"/>
        </w:rPr>
        <w:t xml:space="preserve">a, D </w:t>
      </w:r>
      <w:r w:rsidR="00EB63D9">
        <w:rPr>
          <w:rFonts w:cs="Arial"/>
          <w:sz w:val="20"/>
          <w:szCs w:val="20"/>
        </w:rPr>
        <w:t>et al.</w:t>
      </w:r>
      <w:r w:rsidR="009F0A5E" w:rsidRPr="00413F67">
        <w:rPr>
          <w:rFonts w:cs="Arial"/>
          <w:sz w:val="20"/>
          <w:szCs w:val="20"/>
        </w:rPr>
        <w:t xml:space="preserve"> </w:t>
      </w:r>
      <w:r w:rsidR="00831A24" w:rsidRPr="00413F67">
        <w:rPr>
          <w:rFonts w:cs="Arial"/>
          <w:sz w:val="20"/>
          <w:szCs w:val="20"/>
        </w:rPr>
        <w:t>(</w:t>
      </w:r>
      <w:r w:rsidR="009F0A5E" w:rsidRPr="00413F67">
        <w:rPr>
          <w:rFonts w:cs="Arial"/>
          <w:sz w:val="20"/>
          <w:szCs w:val="20"/>
        </w:rPr>
        <w:t>2015</w:t>
      </w:r>
      <w:r w:rsidR="00831A24" w:rsidRPr="00413F67">
        <w:rPr>
          <w:rFonts w:cs="Arial"/>
          <w:sz w:val="20"/>
          <w:szCs w:val="20"/>
        </w:rPr>
        <w:t>)</w:t>
      </w:r>
      <w:r>
        <w:rPr>
          <w:rFonts w:cs="Arial"/>
          <w:sz w:val="20"/>
          <w:szCs w:val="20"/>
        </w:rPr>
        <w:t>;</w:t>
      </w:r>
      <w:r w:rsidRPr="001005A7">
        <w:rPr>
          <w:rFonts w:cs="Arial"/>
          <w:sz w:val="20"/>
          <w:szCs w:val="20"/>
        </w:rPr>
        <w:t xml:space="preserve"> </w:t>
      </w:r>
      <w:r w:rsidRPr="00413F67">
        <w:rPr>
          <w:rFonts w:cs="Arial"/>
          <w:sz w:val="20"/>
          <w:szCs w:val="20"/>
        </w:rPr>
        <w:t>*Martínez</w:t>
      </w:r>
      <w:r w:rsidRPr="00413F67">
        <w:rPr>
          <w:rFonts w:ascii="Cambria Math" w:hAnsi="Cambria Math" w:cs="Cambria Math"/>
          <w:sz w:val="20"/>
          <w:szCs w:val="20"/>
        </w:rPr>
        <w:t>‐</w:t>
      </w:r>
      <w:r w:rsidRPr="00413F67">
        <w:rPr>
          <w:rFonts w:cs="Arial"/>
          <w:sz w:val="20"/>
          <w:szCs w:val="20"/>
        </w:rPr>
        <w:t xml:space="preserve">Villaluenga </w:t>
      </w:r>
      <w:r>
        <w:rPr>
          <w:rFonts w:cs="Arial"/>
          <w:sz w:val="20"/>
          <w:szCs w:val="20"/>
        </w:rPr>
        <w:t>et al.</w:t>
      </w:r>
      <w:r w:rsidRPr="00413F67">
        <w:rPr>
          <w:rFonts w:cs="Arial"/>
          <w:sz w:val="20"/>
          <w:szCs w:val="20"/>
        </w:rPr>
        <w:t xml:space="preserve"> (2008)</w:t>
      </w:r>
    </w:p>
    <w:p w14:paraId="2A48BF03" w14:textId="3844B167" w:rsidR="00023CDE" w:rsidRDefault="00AE21E9" w:rsidP="0046609D">
      <w:pPr>
        <w:widowControl/>
        <w:spacing w:before="240"/>
        <w:rPr>
          <w:rFonts w:cs="Arial"/>
          <w:szCs w:val="22"/>
        </w:rPr>
      </w:pPr>
      <w:r>
        <w:rPr>
          <w:rFonts w:cs="Arial"/>
          <w:szCs w:val="22"/>
        </w:rPr>
        <w:t xml:space="preserve">From Table </w:t>
      </w:r>
      <w:r w:rsidR="00E34AA6">
        <w:rPr>
          <w:rFonts w:cs="Arial"/>
          <w:szCs w:val="22"/>
        </w:rPr>
        <w:t>6</w:t>
      </w:r>
      <w:r>
        <w:rPr>
          <w:rFonts w:cs="Arial"/>
          <w:szCs w:val="22"/>
        </w:rPr>
        <w:t xml:space="preserve">, </w:t>
      </w:r>
      <w:r w:rsidR="00154E61">
        <w:rPr>
          <w:rFonts w:cs="Arial"/>
          <w:szCs w:val="22"/>
        </w:rPr>
        <w:t xml:space="preserve">some </w:t>
      </w:r>
      <w:r>
        <w:rPr>
          <w:rFonts w:cs="Arial"/>
          <w:szCs w:val="22"/>
        </w:rPr>
        <w:t>n</w:t>
      </w:r>
      <w:r w:rsidR="000A7B4E">
        <w:rPr>
          <w:rFonts w:cs="Arial"/>
          <w:szCs w:val="22"/>
        </w:rPr>
        <w:t xml:space="preserve">uts, seeds </w:t>
      </w:r>
      <w:r w:rsidR="00154E61">
        <w:rPr>
          <w:rFonts w:cs="Arial"/>
          <w:szCs w:val="22"/>
        </w:rPr>
        <w:t>and</w:t>
      </w:r>
      <w:r w:rsidR="000A7B4E">
        <w:rPr>
          <w:rFonts w:cs="Arial"/>
          <w:szCs w:val="22"/>
        </w:rPr>
        <w:t xml:space="preserve"> legumes </w:t>
      </w:r>
      <w:r w:rsidR="0079478B">
        <w:rPr>
          <w:rFonts w:cs="Arial"/>
          <w:szCs w:val="22"/>
        </w:rPr>
        <w:t xml:space="preserve">generally </w:t>
      </w:r>
      <w:r w:rsidR="000A7B4E">
        <w:rPr>
          <w:rFonts w:cs="Arial"/>
          <w:szCs w:val="22"/>
        </w:rPr>
        <w:t xml:space="preserve">contain </w:t>
      </w:r>
      <w:r w:rsidR="00EE7B40">
        <w:rPr>
          <w:rFonts w:cs="Arial"/>
          <w:szCs w:val="22"/>
        </w:rPr>
        <w:t xml:space="preserve">higher amounts of </w:t>
      </w:r>
      <w:r w:rsidR="000A7B4E">
        <w:rPr>
          <w:rFonts w:cs="Arial"/>
          <w:szCs w:val="22"/>
        </w:rPr>
        <w:t xml:space="preserve">GOS </w:t>
      </w:r>
      <w:r w:rsidR="00EE7B40">
        <w:rPr>
          <w:rFonts w:cs="Arial"/>
          <w:szCs w:val="22"/>
        </w:rPr>
        <w:t>than cereals</w:t>
      </w:r>
      <w:r w:rsidR="00362484">
        <w:rPr>
          <w:rFonts w:cs="Arial"/>
          <w:szCs w:val="22"/>
        </w:rPr>
        <w:t xml:space="preserve"> and</w:t>
      </w:r>
      <w:r w:rsidR="00EE7B40">
        <w:rPr>
          <w:rFonts w:cs="Arial"/>
          <w:szCs w:val="22"/>
        </w:rPr>
        <w:t xml:space="preserve"> vegetables </w:t>
      </w:r>
      <w:r w:rsidR="001005A7">
        <w:rPr>
          <w:rFonts w:cs="Arial"/>
          <w:szCs w:val="22"/>
        </w:rPr>
        <w:t xml:space="preserve">per </w:t>
      </w:r>
      <w:r w:rsidR="00FF3695">
        <w:rPr>
          <w:rFonts w:cs="Arial"/>
          <w:szCs w:val="22"/>
        </w:rPr>
        <w:t>100 g edible portion</w:t>
      </w:r>
      <w:r w:rsidR="000A7B4E">
        <w:rPr>
          <w:rFonts w:cs="Arial"/>
          <w:szCs w:val="22"/>
        </w:rPr>
        <w:t>.</w:t>
      </w:r>
      <w:r w:rsidR="00D210E4">
        <w:rPr>
          <w:rFonts w:cs="Arial"/>
          <w:szCs w:val="22"/>
        </w:rPr>
        <w:t xml:space="preserve"> </w:t>
      </w:r>
      <w:r w:rsidR="001005A7">
        <w:rPr>
          <w:rFonts w:cs="Arial"/>
          <w:szCs w:val="22"/>
        </w:rPr>
        <w:t>Similarly, from</w:t>
      </w:r>
      <w:r w:rsidR="00C36D06">
        <w:rPr>
          <w:rFonts w:cs="Arial"/>
          <w:szCs w:val="22"/>
        </w:rPr>
        <w:t xml:space="preserve"> </w:t>
      </w:r>
      <w:r w:rsidR="002756A1">
        <w:rPr>
          <w:rFonts w:cs="Arial"/>
          <w:szCs w:val="22"/>
        </w:rPr>
        <w:t xml:space="preserve">Table </w:t>
      </w:r>
      <w:r w:rsidR="00E34AA6">
        <w:rPr>
          <w:rFonts w:cs="Arial"/>
          <w:szCs w:val="22"/>
        </w:rPr>
        <w:t>7</w:t>
      </w:r>
      <w:r w:rsidR="002756A1">
        <w:rPr>
          <w:rFonts w:cs="Arial"/>
          <w:szCs w:val="22"/>
        </w:rPr>
        <w:t>, yoghurts</w:t>
      </w:r>
      <w:r w:rsidR="00641344">
        <w:rPr>
          <w:rFonts w:cs="Arial"/>
          <w:szCs w:val="22"/>
        </w:rPr>
        <w:t xml:space="preserve"> contain</w:t>
      </w:r>
      <w:r w:rsidR="00D210E4">
        <w:rPr>
          <w:rFonts w:cs="Arial"/>
          <w:szCs w:val="22"/>
        </w:rPr>
        <w:t xml:space="preserve"> </w:t>
      </w:r>
      <w:r w:rsidR="002756A1">
        <w:rPr>
          <w:rFonts w:cs="Arial"/>
          <w:szCs w:val="22"/>
        </w:rPr>
        <w:t xml:space="preserve">higher </w:t>
      </w:r>
      <w:r w:rsidR="001005A7">
        <w:rPr>
          <w:rFonts w:cs="Arial"/>
          <w:szCs w:val="22"/>
        </w:rPr>
        <w:t>amounts</w:t>
      </w:r>
      <w:r w:rsidR="00641344">
        <w:rPr>
          <w:rFonts w:cs="Arial"/>
          <w:szCs w:val="22"/>
        </w:rPr>
        <w:t xml:space="preserve"> of naturally occurring GOS</w:t>
      </w:r>
      <w:r w:rsidR="002756A1">
        <w:rPr>
          <w:rFonts w:cs="Arial"/>
          <w:szCs w:val="22"/>
        </w:rPr>
        <w:t xml:space="preserve"> than liquid milk</w:t>
      </w:r>
      <w:r w:rsidR="00D210E4">
        <w:rPr>
          <w:rFonts w:cs="Arial"/>
          <w:szCs w:val="22"/>
        </w:rPr>
        <w:t>.</w:t>
      </w:r>
      <w:r w:rsidR="00C36D06" w:rsidRPr="00C36D06">
        <w:rPr>
          <w:rFonts w:cs="Arial"/>
          <w:szCs w:val="22"/>
        </w:rPr>
        <w:t xml:space="preserve"> </w:t>
      </w:r>
      <w:r w:rsidR="00C36D06">
        <w:rPr>
          <w:rFonts w:cs="Arial"/>
          <w:szCs w:val="22"/>
        </w:rPr>
        <w:t xml:space="preserve">Measurement of GOS could increase </w:t>
      </w:r>
      <w:r w:rsidR="001005A7">
        <w:rPr>
          <w:rFonts w:cs="Arial"/>
          <w:szCs w:val="22"/>
        </w:rPr>
        <w:t>natural</w:t>
      </w:r>
      <w:r w:rsidR="005560B6">
        <w:rPr>
          <w:rFonts w:cs="Arial"/>
          <w:szCs w:val="22"/>
        </w:rPr>
        <w:t>ly occurring</w:t>
      </w:r>
      <w:r w:rsidR="001005A7">
        <w:rPr>
          <w:rFonts w:cs="Arial"/>
          <w:szCs w:val="22"/>
        </w:rPr>
        <w:t xml:space="preserve"> </w:t>
      </w:r>
      <w:r w:rsidR="000F6214">
        <w:rPr>
          <w:rFonts w:cs="Arial"/>
          <w:szCs w:val="22"/>
        </w:rPr>
        <w:t>total</w:t>
      </w:r>
      <w:r w:rsidR="00C36D06">
        <w:rPr>
          <w:rFonts w:cs="Arial"/>
          <w:szCs w:val="22"/>
        </w:rPr>
        <w:t xml:space="preserve"> dietary fibre </w:t>
      </w:r>
      <w:r w:rsidR="00281606">
        <w:rPr>
          <w:rFonts w:cs="Arial"/>
          <w:szCs w:val="22"/>
        </w:rPr>
        <w:t>values</w:t>
      </w:r>
      <w:r w:rsidR="00C36D06">
        <w:rPr>
          <w:rFonts w:cs="Arial"/>
          <w:szCs w:val="22"/>
        </w:rPr>
        <w:t xml:space="preserve"> in plant foods</w:t>
      </w:r>
      <w:r w:rsidR="001F229F">
        <w:rPr>
          <w:rFonts w:cs="Arial"/>
          <w:szCs w:val="22"/>
        </w:rPr>
        <w:t xml:space="preserve"> on average by 0.85</w:t>
      </w:r>
      <w:r w:rsidR="00343B8B">
        <w:rPr>
          <w:rFonts w:cs="Arial"/>
          <w:szCs w:val="22"/>
        </w:rPr>
        <w:t xml:space="preserve"> </w:t>
      </w:r>
      <w:r w:rsidR="001F229F">
        <w:rPr>
          <w:rFonts w:cs="Arial"/>
          <w:szCs w:val="22"/>
        </w:rPr>
        <w:t>g/100</w:t>
      </w:r>
      <w:r w:rsidR="00343B8B">
        <w:rPr>
          <w:rFonts w:cs="Arial"/>
          <w:szCs w:val="22"/>
        </w:rPr>
        <w:t xml:space="preserve"> </w:t>
      </w:r>
      <w:r w:rsidR="001F229F">
        <w:rPr>
          <w:rFonts w:cs="Arial"/>
          <w:szCs w:val="22"/>
        </w:rPr>
        <w:t>g</w:t>
      </w:r>
      <w:r w:rsidR="00C36D06">
        <w:rPr>
          <w:rFonts w:cs="Arial"/>
          <w:szCs w:val="22"/>
        </w:rPr>
        <w:t xml:space="preserve"> </w:t>
      </w:r>
      <w:r w:rsidR="001F229F">
        <w:rPr>
          <w:rFonts w:cs="Arial"/>
          <w:szCs w:val="22"/>
        </w:rPr>
        <w:t xml:space="preserve">and </w:t>
      </w:r>
      <w:r w:rsidR="00C36D06">
        <w:rPr>
          <w:rFonts w:cs="Arial"/>
          <w:szCs w:val="22"/>
        </w:rPr>
        <w:t>up to 4 g/100</w:t>
      </w:r>
      <w:r w:rsidR="00343B8B">
        <w:rPr>
          <w:rFonts w:cs="Arial"/>
          <w:szCs w:val="22"/>
        </w:rPr>
        <w:t xml:space="preserve"> </w:t>
      </w:r>
      <w:r w:rsidR="00C36D06">
        <w:rPr>
          <w:rFonts w:cs="Arial"/>
          <w:szCs w:val="22"/>
        </w:rPr>
        <w:t>g and in d</w:t>
      </w:r>
      <w:r w:rsidR="00FF3695">
        <w:rPr>
          <w:rFonts w:cs="Arial"/>
          <w:szCs w:val="22"/>
        </w:rPr>
        <w:t xml:space="preserve">airy products </w:t>
      </w:r>
      <w:r w:rsidR="001005A7">
        <w:rPr>
          <w:rFonts w:cs="Arial"/>
          <w:szCs w:val="22"/>
        </w:rPr>
        <w:t xml:space="preserve">by </w:t>
      </w:r>
      <w:r w:rsidR="00FF3695">
        <w:rPr>
          <w:rFonts w:cs="Arial"/>
          <w:szCs w:val="22"/>
        </w:rPr>
        <w:t>up to 0.</w:t>
      </w:r>
      <w:r w:rsidR="001005A7">
        <w:rPr>
          <w:rFonts w:cs="Arial"/>
          <w:szCs w:val="22"/>
        </w:rPr>
        <w:t>6</w:t>
      </w:r>
      <w:r w:rsidR="00343B8B">
        <w:rPr>
          <w:rFonts w:cs="Arial"/>
          <w:szCs w:val="22"/>
        </w:rPr>
        <w:t xml:space="preserve"> </w:t>
      </w:r>
      <w:r w:rsidR="00FF3695">
        <w:rPr>
          <w:rFonts w:cs="Arial"/>
          <w:szCs w:val="22"/>
        </w:rPr>
        <w:t>g/100</w:t>
      </w:r>
      <w:r w:rsidR="00343B8B">
        <w:rPr>
          <w:rFonts w:cs="Arial"/>
          <w:szCs w:val="22"/>
        </w:rPr>
        <w:t xml:space="preserve"> </w:t>
      </w:r>
      <w:r w:rsidR="00FF3695">
        <w:rPr>
          <w:rFonts w:cs="Arial"/>
          <w:szCs w:val="22"/>
        </w:rPr>
        <w:t xml:space="preserve">g. </w:t>
      </w:r>
    </w:p>
    <w:p w14:paraId="43D4ACDB" w14:textId="571A5795" w:rsidR="00641344" w:rsidRPr="00F21F8E" w:rsidRDefault="002756A1" w:rsidP="00ED31BF">
      <w:pPr>
        <w:pStyle w:val="Heading2"/>
      </w:pPr>
      <w:bookmarkStart w:id="31" w:name="_Toc72081787"/>
      <w:r>
        <w:t>4</w:t>
      </w:r>
      <w:r w:rsidR="00F21F8E">
        <w:t>.2</w:t>
      </w:r>
      <w:r w:rsidR="006E36F3">
        <w:tab/>
      </w:r>
      <w:r w:rsidR="008F567A">
        <w:t>Proportion of n</w:t>
      </w:r>
      <w:r w:rsidR="00F21F8E">
        <w:t xml:space="preserve">aturally occurring </w:t>
      </w:r>
      <w:r w:rsidR="00C36D06">
        <w:t>GOS</w:t>
      </w:r>
      <w:r w:rsidR="00F21F8E">
        <w:t xml:space="preserve"> </w:t>
      </w:r>
      <w:r w:rsidR="006E36F3">
        <w:t>in</w:t>
      </w:r>
      <w:r w:rsidR="00F21F8E">
        <w:t xml:space="preserve"> </w:t>
      </w:r>
      <w:r w:rsidR="000F6214">
        <w:t>total</w:t>
      </w:r>
      <w:r w:rsidR="00DE0101">
        <w:t xml:space="preserve"> dietary fibre</w:t>
      </w:r>
      <w:r w:rsidR="008F567A">
        <w:t xml:space="preserve"> measure</w:t>
      </w:r>
      <w:r>
        <w:t>d</w:t>
      </w:r>
      <w:r w:rsidR="008F567A">
        <w:t xml:space="preserve"> by </w:t>
      </w:r>
      <w:r w:rsidR="00F21F8E">
        <w:t>AOAC 2017.16</w:t>
      </w:r>
      <w:bookmarkEnd w:id="31"/>
      <w:r w:rsidR="00641344" w:rsidRPr="00F21F8E">
        <w:t xml:space="preserve"> </w:t>
      </w:r>
    </w:p>
    <w:p w14:paraId="50F8346F" w14:textId="711A0760" w:rsidR="0079478B" w:rsidRDefault="00154E61" w:rsidP="0046609D">
      <w:pPr>
        <w:widowControl/>
        <w:spacing w:before="240" w:line="242" w:lineRule="auto"/>
        <w:rPr>
          <w:rFonts w:cs="Arial"/>
          <w:szCs w:val="22"/>
        </w:rPr>
      </w:pPr>
      <w:r>
        <w:rPr>
          <w:rFonts w:cs="Arial"/>
          <w:szCs w:val="22"/>
        </w:rPr>
        <w:t>Very limited data are available for naturally occurring GOS</w:t>
      </w:r>
      <w:r w:rsidR="009E346A">
        <w:rPr>
          <w:rFonts w:cs="Arial"/>
          <w:szCs w:val="22"/>
        </w:rPr>
        <w:t>,</w:t>
      </w:r>
      <w:r>
        <w:rPr>
          <w:rFonts w:cs="Arial"/>
          <w:szCs w:val="22"/>
        </w:rPr>
        <w:t xml:space="preserve"> and </w:t>
      </w:r>
      <w:r w:rsidR="000F6214">
        <w:rPr>
          <w:rFonts w:cs="Arial"/>
          <w:szCs w:val="22"/>
        </w:rPr>
        <w:t>total</w:t>
      </w:r>
      <w:r>
        <w:rPr>
          <w:rFonts w:cs="Arial"/>
          <w:szCs w:val="22"/>
        </w:rPr>
        <w:t xml:space="preserve"> dietary fibre measured by AOAC 2017.16</w:t>
      </w:r>
      <w:r w:rsidR="009E346A">
        <w:rPr>
          <w:rFonts w:cs="Arial"/>
          <w:szCs w:val="22"/>
        </w:rPr>
        <w:t>,</w:t>
      </w:r>
      <w:r w:rsidRPr="00921B80">
        <w:rPr>
          <w:rFonts w:cs="Arial"/>
          <w:szCs w:val="22"/>
        </w:rPr>
        <w:t xml:space="preserve"> </w:t>
      </w:r>
      <w:r w:rsidRPr="006159E9">
        <w:rPr>
          <w:rFonts w:cs="Arial"/>
          <w:szCs w:val="22"/>
        </w:rPr>
        <w:t xml:space="preserve">in different samples </w:t>
      </w:r>
      <w:r>
        <w:rPr>
          <w:rFonts w:cs="Arial"/>
          <w:szCs w:val="22"/>
        </w:rPr>
        <w:t>of the same foods</w:t>
      </w:r>
      <w:r w:rsidR="00921B80" w:rsidRPr="006159E9">
        <w:rPr>
          <w:rFonts w:cs="Arial"/>
          <w:szCs w:val="22"/>
        </w:rPr>
        <w:t xml:space="preserve">. </w:t>
      </w:r>
      <w:r w:rsidR="009E346A">
        <w:rPr>
          <w:rFonts w:cs="Arial"/>
          <w:szCs w:val="22"/>
        </w:rPr>
        <w:t xml:space="preserve">These data are shown in Table </w:t>
      </w:r>
      <w:r w:rsidR="00E34AA6">
        <w:rPr>
          <w:rFonts w:cs="Arial"/>
          <w:szCs w:val="22"/>
        </w:rPr>
        <w:t>8</w:t>
      </w:r>
      <w:r w:rsidR="009E346A">
        <w:rPr>
          <w:rFonts w:cs="Arial"/>
          <w:szCs w:val="22"/>
        </w:rPr>
        <w:t xml:space="preserve">. </w:t>
      </w:r>
      <w:r w:rsidR="00244B8C" w:rsidRPr="00072DA2">
        <w:rPr>
          <w:rFonts w:cs="Arial"/>
          <w:szCs w:val="22"/>
        </w:rPr>
        <w:t>FSANZ converted the AOAC 2017.16 dietary fib</w:t>
      </w:r>
      <w:r w:rsidR="006159E9" w:rsidRPr="00072DA2">
        <w:rPr>
          <w:rFonts w:cs="Arial"/>
          <w:szCs w:val="22"/>
        </w:rPr>
        <w:t>re</w:t>
      </w:r>
      <w:r w:rsidR="00244B8C" w:rsidRPr="00072DA2">
        <w:rPr>
          <w:rFonts w:cs="Arial"/>
          <w:szCs w:val="22"/>
        </w:rPr>
        <w:t xml:space="preserve"> values in Table </w:t>
      </w:r>
      <w:r w:rsidR="00E34AA6">
        <w:rPr>
          <w:rFonts w:cs="Arial"/>
          <w:szCs w:val="22"/>
        </w:rPr>
        <w:t>8</w:t>
      </w:r>
      <w:r w:rsidR="00244B8C" w:rsidRPr="00072DA2">
        <w:rPr>
          <w:rFonts w:cs="Arial"/>
          <w:szCs w:val="22"/>
        </w:rPr>
        <w:t xml:space="preserve"> from dry matter to an approximate wet weight value using the water content given in the latest </w:t>
      </w:r>
      <w:r w:rsidR="00244B8C" w:rsidRPr="0079478B">
        <w:rPr>
          <w:rFonts w:cs="Arial"/>
          <w:szCs w:val="22"/>
        </w:rPr>
        <w:t xml:space="preserve">Australian Food Composition </w:t>
      </w:r>
      <w:r w:rsidR="005A45D2">
        <w:rPr>
          <w:rFonts w:cs="Arial"/>
          <w:szCs w:val="22"/>
        </w:rPr>
        <w:t>D</w:t>
      </w:r>
      <w:r w:rsidR="00244B8C" w:rsidRPr="0079478B">
        <w:rPr>
          <w:rFonts w:cs="Arial"/>
          <w:szCs w:val="22"/>
        </w:rPr>
        <w:t>atabase</w:t>
      </w:r>
      <w:r w:rsidR="0079478B">
        <w:rPr>
          <w:rFonts w:cs="Arial"/>
          <w:szCs w:val="22"/>
        </w:rPr>
        <w:t>.</w:t>
      </w:r>
      <w:r w:rsidR="005A45D2" w:rsidRPr="005A45D2">
        <w:rPr>
          <w:rFonts w:cs="Arial"/>
          <w:szCs w:val="22"/>
        </w:rPr>
        <w:t xml:space="preserve"> </w:t>
      </w:r>
      <w:r w:rsidR="005A45D2">
        <w:rPr>
          <w:rFonts w:cs="Arial"/>
          <w:szCs w:val="22"/>
        </w:rPr>
        <w:t xml:space="preserve">GOS content has then been expressed as a proportion of AOAC 2017.16 </w:t>
      </w:r>
      <w:r w:rsidR="000F6214">
        <w:rPr>
          <w:rFonts w:cs="Arial"/>
          <w:szCs w:val="22"/>
        </w:rPr>
        <w:t>total</w:t>
      </w:r>
      <w:r w:rsidR="005A45D2">
        <w:rPr>
          <w:rFonts w:cs="Arial"/>
          <w:szCs w:val="22"/>
        </w:rPr>
        <w:t xml:space="preserve"> dietary fibre.</w:t>
      </w:r>
      <w:r w:rsidR="0079478B">
        <w:rPr>
          <w:rFonts w:cs="Arial"/>
          <w:szCs w:val="22"/>
        </w:rPr>
        <w:t xml:space="preserve"> </w:t>
      </w:r>
    </w:p>
    <w:p w14:paraId="55C5B132" w14:textId="3187CEDF" w:rsidR="00343B8B" w:rsidRDefault="005112E5" w:rsidP="0012515C">
      <w:pPr>
        <w:widowControl/>
        <w:spacing w:before="240" w:line="242" w:lineRule="auto"/>
        <w:rPr>
          <w:rFonts w:cs="Arial"/>
        </w:rPr>
      </w:pPr>
      <w:r>
        <w:rPr>
          <w:lang w:bidi="ar-SA"/>
        </w:rPr>
        <w:t xml:space="preserve">In their comprehensive analyses of </w:t>
      </w:r>
      <w:r w:rsidR="00FB28A7">
        <w:rPr>
          <w:rFonts w:cs="Arial"/>
          <w:szCs w:val="20"/>
        </w:rPr>
        <w:t xml:space="preserve">Australian </w:t>
      </w:r>
      <w:r>
        <w:rPr>
          <w:lang w:bidi="ar-SA"/>
        </w:rPr>
        <w:t xml:space="preserve">plant foods, </w:t>
      </w:r>
      <w:r w:rsidRPr="00872037">
        <w:rPr>
          <w:rFonts w:cs="Arial"/>
          <w:szCs w:val="22"/>
        </w:rPr>
        <w:t>Biesiekierski et al. (2011</w:t>
      </w:r>
      <w:r w:rsidRPr="00872037">
        <w:rPr>
          <w:szCs w:val="22"/>
          <w:lang w:bidi="ar-SA"/>
        </w:rPr>
        <w:t>)</w:t>
      </w:r>
      <w:r>
        <w:rPr>
          <w:lang w:bidi="ar-SA"/>
        </w:rPr>
        <w:t xml:space="preserve"> and </w:t>
      </w:r>
      <w:r w:rsidRPr="00872037">
        <w:rPr>
          <w:rFonts w:cs="Arial"/>
          <w:szCs w:val="20"/>
        </w:rPr>
        <w:t xml:space="preserve">Muir et al. (2009) </w:t>
      </w:r>
      <w:r>
        <w:rPr>
          <w:rFonts w:cs="Arial"/>
          <w:szCs w:val="20"/>
        </w:rPr>
        <w:t xml:space="preserve">analysed a total of 140 commonly eaten grains and pasta, bread, breakfast </w:t>
      </w:r>
      <w:r>
        <w:rPr>
          <w:rFonts w:cs="Arial"/>
          <w:szCs w:val="20"/>
        </w:rPr>
        <w:lastRenderedPageBreak/>
        <w:t>cereal</w:t>
      </w:r>
      <w:r w:rsidR="00FB28A7">
        <w:rPr>
          <w:rFonts w:cs="Arial"/>
          <w:szCs w:val="20"/>
        </w:rPr>
        <w:t>s</w:t>
      </w:r>
      <w:r>
        <w:rPr>
          <w:rFonts w:cs="Arial"/>
          <w:szCs w:val="20"/>
        </w:rPr>
        <w:t xml:space="preserve">, biscuits, </w:t>
      </w:r>
      <w:r>
        <w:rPr>
          <w:lang w:bidi="ar-SA"/>
        </w:rPr>
        <w:t>pulses, vegetables</w:t>
      </w:r>
      <w:r>
        <w:rPr>
          <w:rFonts w:cs="Arial"/>
          <w:szCs w:val="20"/>
        </w:rPr>
        <w:t xml:space="preserve"> and fruit of which 35 foods</w:t>
      </w:r>
      <w:r w:rsidR="00FB28A7">
        <w:rPr>
          <w:rFonts w:cs="Arial"/>
          <w:szCs w:val="20"/>
        </w:rPr>
        <w:t>, mostly pulses and wheat products</w:t>
      </w:r>
      <w:r w:rsidR="003A7582">
        <w:rPr>
          <w:rFonts w:cs="Arial"/>
          <w:szCs w:val="20"/>
        </w:rPr>
        <w:t>,</w:t>
      </w:r>
      <w:r>
        <w:rPr>
          <w:rFonts w:cs="Arial"/>
          <w:szCs w:val="20"/>
        </w:rPr>
        <w:t xml:space="preserve"> contained quantifiable GOS (raffinose and stachyose) (25% foods)</w:t>
      </w:r>
      <w:r>
        <w:rPr>
          <w:lang w:bidi="ar-SA"/>
        </w:rPr>
        <w:t xml:space="preserve">. </w:t>
      </w:r>
      <w:r w:rsidR="00FB28A7">
        <w:rPr>
          <w:lang w:bidi="ar-SA"/>
        </w:rPr>
        <w:t>F</w:t>
      </w:r>
      <w:r>
        <w:rPr>
          <w:lang w:bidi="ar-SA"/>
        </w:rPr>
        <w:t>ew vegetables and no fruit contained GOS. Dairy products or individual types of nuts and seeds were not analysed</w:t>
      </w:r>
      <w:r w:rsidR="00FB28A7">
        <w:rPr>
          <w:lang w:bidi="ar-SA"/>
        </w:rPr>
        <w:t xml:space="preserve"> by these authors</w:t>
      </w:r>
      <w:r>
        <w:rPr>
          <w:lang w:bidi="ar-SA"/>
        </w:rPr>
        <w:t>.</w:t>
      </w:r>
      <w:r w:rsidR="00B96DB4">
        <w:rPr>
          <w:lang w:bidi="ar-SA"/>
        </w:rPr>
        <w:t xml:space="preserve"> The</w:t>
      </w:r>
      <w:r w:rsidR="003A7582">
        <w:rPr>
          <w:lang w:bidi="ar-SA"/>
        </w:rPr>
        <w:t xml:space="preserve"> analysed</w:t>
      </w:r>
      <w:r w:rsidR="00B96DB4">
        <w:rPr>
          <w:lang w:bidi="ar-SA"/>
        </w:rPr>
        <w:t xml:space="preserve"> foods contain more fructans than GOS in all categories except pulses which indicate the reverse (data not shown). </w:t>
      </w:r>
    </w:p>
    <w:p w14:paraId="71ABB7F9" w14:textId="7E7F1DCD" w:rsidR="00343B8B" w:rsidRDefault="00343B8B" w:rsidP="0012515C">
      <w:pPr>
        <w:widowControl/>
        <w:spacing w:before="240" w:line="242" w:lineRule="auto"/>
        <w:rPr>
          <w:rFonts w:cs="Arial"/>
        </w:rPr>
      </w:pPr>
      <w:r w:rsidRPr="00126A92">
        <w:rPr>
          <w:rFonts w:cs="Arial"/>
          <w:szCs w:val="22"/>
        </w:rPr>
        <w:t xml:space="preserve">From the </w:t>
      </w:r>
      <w:r>
        <w:rPr>
          <w:rFonts w:cs="Arial"/>
          <w:szCs w:val="22"/>
        </w:rPr>
        <w:t>seven</w:t>
      </w:r>
      <w:r w:rsidRPr="00126A92">
        <w:rPr>
          <w:rFonts w:cs="Arial"/>
          <w:szCs w:val="22"/>
        </w:rPr>
        <w:t xml:space="preserve"> foods in Table </w:t>
      </w:r>
      <w:r>
        <w:rPr>
          <w:rFonts w:cs="Arial"/>
          <w:szCs w:val="22"/>
        </w:rPr>
        <w:t>8</w:t>
      </w:r>
      <w:r w:rsidRPr="00126A92">
        <w:rPr>
          <w:rFonts w:cs="Arial"/>
          <w:szCs w:val="22"/>
        </w:rPr>
        <w:t xml:space="preserve">, GOS </w:t>
      </w:r>
      <w:r>
        <w:rPr>
          <w:rFonts w:cs="Arial"/>
          <w:szCs w:val="22"/>
        </w:rPr>
        <w:t xml:space="preserve">in cereals, pulses and vegetables </w:t>
      </w:r>
      <w:r w:rsidRPr="00126A92">
        <w:rPr>
          <w:rFonts w:cs="Arial"/>
          <w:szCs w:val="22"/>
        </w:rPr>
        <w:t xml:space="preserve">contribute </w:t>
      </w:r>
      <w:r>
        <w:rPr>
          <w:rFonts w:cs="Arial"/>
          <w:szCs w:val="22"/>
        </w:rPr>
        <w:t>about 3–</w:t>
      </w:r>
      <w:r w:rsidRPr="00467B54">
        <w:rPr>
          <w:rFonts w:cs="Arial"/>
          <w:szCs w:val="22"/>
        </w:rPr>
        <w:t>6% of</w:t>
      </w:r>
      <w:r w:rsidRPr="00126A92">
        <w:rPr>
          <w:rFonts w:cs="Arial"/>
          <w:szCs w:val="22"/>
        </w:rPr>
        <w:t xml:space="preserve"> </w:t>
      </w:r>
      <w:r>
        <w:rPr>
          <w:rFonts w:cs="Arial"/>
          <w:szCs w:val="22"/>
        </w:rPr>
        <w:t>total</w:t>
      </w:r>
      <w:r w:rsidRPr="00126A92">
        <w:rPr>
          <w:rFonts w:cs="Arial"/>
          <w:szCs w:val="22"/>
        </w:rPr>
        <w:t xml:space="preserve"> dietary fibre analysed by AOAC 2017.16</w:t>
      </w:r>
      <w:r>
        <w:rPr>
          <w:rFonts w:cs="Arial"/>
          <w:szCs w:val="22"/>
        </w:rPr>
        <w:t xml:space="preserve">. </w:t>
      </w:r>
    </w:p>
    <w:p w14:paraId="48BE33E0" w14:textId="23CFABB5" w:rsidR="00D1508D" w:rsidRPr="008B3741" w:rsidRDefault="00D1508D" w:rsidP="00D53A65">
      <w:pPr>
        <w:keepNext/>
        <w:keepLines/>
        <w:widowControl/>
        <w:spacing w:before="240" w:line="242" w:lineRule="auto"/>
      </w:pPr>
      <w:r w:rsidRPr="0012515C">
        <w:rPr>
          <w:b/>
        </w:rPr>
        <w:t xml:space="preserve">Table </w:t>
      </w:r>
      <w:r w:rsidR="00E34AA6" w:rsidRPr="0012515C">
        <w:rPr>
          <w:b/>
        </w:rPr>
        <w:t>8</w:t>
      </w:r>
      <w:r w:rsidR="00921B80">
        <w:t xml:space="preserve"> </w:t>
      </w:r>
      <w:r w:rsidRPr="008B3741">
        <w:t xml:space="preserve"> </w:t>
      </w:r>
      <w:r w:rsidR="009E346A">
        <w:t>Natural</w:t>
      </w:r>
      <w:r w:rsidR="004436D3">
        <w:t xml:space="preserve">ly </w:t>
      </w:r>
      <w:r w:rsidR="00CA0B9D">
        <w:t>occurring</w:t>
      </w:r>
      <w:r w:rsidR="009E346A">
        <w:t xml:space="preserve"> </w:t>
      </w:r>
      <w:r w:rsidR="004436D3">
        <w:t>galacto-</w:t>
      </w:r>
      <w:r w:rsidR="00914697">
        <w:t>oligosaccharide</w:t>
      </w:r>
      <w:r w:rsidR="004436D3">
        <w:t xml:space="preserve"> in plant foods</w:t>
      </w:r>
      <w:r w:rsidR="009E346A">
        <w:t xml:space="preserve"> as a proxy for overestimation of </w:t>
      </w:r>
      <w:r w:rsidR="000F6214">
        <w:t>total</w:t>
      </w:r>
      <w:r>
        <w:t xml:space="preserve"> dietary fibre </w:t>
      </w:r>
      <w:r w:rsidR="009E346A">
        <w:t xml:space="preserve">by </w:t>
      </w:r>
      <w:r>
        <w:t>AOAC 2017.16</w:t>
      </w:r>
      <w:r w:rsidR="009E346A">
        <w:t xml:space="preserve"> in </w:t>
      </w:r>
      <w:r w:rsidR="004436D3">
        <w:t>relevant</w:t>
      </w:r>
      <w:r w:rsidR="009E346A">
        <w:t xml:space="preserve"> foods</w:t>
      </w:r>
      <w:r w:rsidR="002E58A7">
        <w:t xml:space="preserve"> </w:t>
      </w:r>
    </w:p>
    <w:tbl>
      <w:tblPr>
        <w:tblStyle w:val="GridTable4-Accent31"/>
        <w:tblW w:w="5000" w:type="pct"/>
        <w:tblLook w:val="04A0" w:firstRow="1" w:lastRow="0" w:firstColumn="1" w:lastColumn="0" w:noHBand="0" w:noVBand="1"/>
        <w:tblCaption w:val="Table 8  Naturally occurring galacto-oligosaccharide in plant foods as a proxy for overestimation of total dietary fibre by AOAC 2017.16 in relevant foods "/>
      </w:tblPr>
      <w:tblGrid>
        <w:gridCol w:w="2735"/>
        <w:gridCol w:w="2019"/>
        <w:gridCol w:w="2267"/>
        <w:gridCol w:w="2039"/>
      </w:tblGrid>
      <w:tr w:rsidR="009B4482" w:rsidRPr="00921B80" w14:paraId="610AEBC6" w14:textId="77777777" w:rsidTr="00F259BB">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509" w:type="pct"/>
            <w:hideMark/>
          </w:tcPr>
          <w:p w14:paraId="43D8E554" w14:textId="77777777" w:rsidR="00D1508D" w:rsidRPr="00921B80" w:rsidRDefault="00D1508D" w:rsidP="00D53A65">
            <w:pPr>
              <w:keepNext/>
              <w:keepLines/>
              <w:widowControl/>
              <w:spacing w:before="120"/>
              <w:rPr>
                <w:sz w:val="20"/>
                <w:szCs w:val="22"/>
                <w:lang w:eastAsia="en-GB" w:bidi="ar-SA"/>
              </w:rPr>
            </w:pPr>
            <w:r w:rsidRPr="00921B80">
              <w:rPr>
                <w:sz w:val="20"/>
                <w:szCs w:val="22"/>
                <w:lang w:eastAsia="en-GB" w:bidi="ar-SA"/>
              </w:rPr>
              <w:t xml:space="preserve">Food Category </w:t>
            </w:r>
          </w:p>
          <w:p w14:paraId="72E28FE5" w14:textId="77777777" w:rsidR="00D1508D" w:rsidRPr="00921B80" w:rsidRDefault="00D1508D" w:rsidP="00D53A65">
            <w:pPr>
              <w:keepNext/>
              <w:keepLines/>
              <w:widowControl/>
              <w:spacing w:before="120"/>
              <w:rPr>
                <w:sz w:val="20"/>
                <w:szCs w:val="22"/>
                <w:lang w:eastAsia="en-GB" w:bidi="ar-SA"/>
              </w:rPr>
            </w:pPr>
          </w:p>
        </w:tc>
        <w:tc>
          <w:tcPr>
            <w:tcW w:w="1114" w:type="pct"/>
            <w:hideMark/>
          </w:tcPr>
          <w:p w14:paraId="78B72FDC" w14:textId="075BE5E4" w:rsidR="00D1508D" w:rsidRPr="00921B80" w:rsidRDefault="00D53A65" w:rsidP="00D53A65">
            <w:pPr>
              <w:keepNext/>
              <w:keepLines/>
              <w:widowControl/>
              <w:spacing w:before="120"/>
              <w:jc w:val="center"/>
              <w:cnfStyle w:val="100000000000" w:firstRow="1" w:lastRow="0" w:firstColumn="0" w:lastColumn="0" w:oddVBand="0" w:evenVBand="0" w:oddHBand="0" w:evenHBand="0" w:firstRowFirstColumn="0" w:firstRowLastColumn="0" w:lastRowFirstColumn="0" w:lastRowLastColumn="0"/>
              <w:rPr>
                <w:b w:val="0"/>
                <w:bCs w:val="0"/>
                <w:sz w:val="20"/>
                <w:szCs w:val="22"/>
                <w:lang w:eastAsia="en-GB" w:bidi="ar-SA"/>
              </w:rPr>
            </w:pPr>
            <w:r>
              <w:rPr>
                <w:b w:val="0"/>
                <w:bCs w:val="0"/>
                <w:sz w:val="20"/>
                <w:szCs w:val="22"/>
                <w:lang w:eastAsia="en-GB" w:bidi="ar-SA"/>
              </w:rPr>
              <w:t>T</w:t>
            </w:r>
            <w:r w:rsidR="000F6214">
              <w:rPr>
                <w:b w:val="0"/>
                <w:bCs w:val="0"/>
                <w:sz w:val="20"/>
                <w:szCs w:val="22"/>
                <w:lang w:eastAsia="en-GB" w:bidi="ar-SA"/>
              </w:rPr>
              <w:t>otal</w:t>
            </w:r>
            <w:r w:rsidR="00D1508D" w:rsidRPr="00921B80">
              <w:rPr>
                <w:b w:val="0"/>
                <w:bCs w:val="0"/>
                <w:sz w:val="20"/>
                <w:szCs w:val="22"/>
                <w:lang w:eastAsia="en-GB" w:bidi="ar-SA"/>
              </w:rPr>
              <w:t xml:space="preserve"> dietary fibre </w:t>
            </w:r>
            <w:r w:rsidR="002756A1" w:rsidRPr="00921B80">
              <w:rPr>
                <w:b w:val="0"/>
                <w:bCs w:val="0"/>
                <w:sz w:val="20"/>
                <w:szCs w:val="22"/>
                <w:lang w:eastAsia="en-GB" w:bidi="ar-SA"/>
              </w:rPr>
              <w:br/>
            </w:r>
            <w:r w:rsidR="00D1508D" w:rsidRPr="00921B80">
              <w:rPr>
                <w:b w:val="0"/>
                <w:bCs w:val="0"/>
                <w:sz w:val="20"/>
                <w:szCs w:val="22"/>
                <w:lang w:eastAsia="en-GB" w:bidi="ar-SA"/>
              </w:rPr>
              <w:t>(AOAC 2017.16)</w:t>
            </w:r>
            <w:r w:rsidR="009E346A" w:rsidRPr="00921B80">
              <w:rPr>
                <w:b w:val="0"/>
                <w:bCs w:val="0"/>
                <w:sz w:val="20"/>
                <w:szCs w:val="22"/>
                <w:lang w:eastAsia="en-GB" w:bidi="ar-SA"/>
              </w:rPr>
              <w:t xml:space="preserve"> g/100 </w:t>
            </w:r>
            <w:r w:rsidR="009E346A" w:rsidRPr="00B43CB0">
              <w:rPr>
                <w:b w:val="0"/>
                <w:sz w:val="20"/>
                <w:szCs w:val="22"/>
                <w:lang w:eastAsia="en-GB" w:bidi="ar-SA"/>
              </w:rPr>
              <w:t>g as consumed</w:t>
            </w:r>
          </w:p>
        </w:tc>
        <w:tc>
          <w:tcPr>
            <w:tcW w:w="1251" w:type="pct"/>
            <w:hideMark/>
          </w:tcPr>
          <w:p w14:paraId="26B40BE0" w14:textId="0AAF279A" w:rsidR="00D1508D" w:rsidRPr="00921B80" w:rsidRDefault="00CA0B9D" w:rsidP="00D53A65">
            <w:pPr>
              <w:keepNext/>
              <w:keepLines/>
              <w:widowControl/>
              <w:spacing w:before="120"/>
              <w:cnfStyle w:val="100000000000" w:firstRow="1" w:lastRow="0" w:firstColumn="0" w:lastColumn="0" w:oddVBand="0" w:evenVBand="0" w:oddHBand="0" w:evenHBand="0" w:firstRowFirstColumn="0" w:firstRowLastColumn="0" w:lastRowFirstColumn="0" w:lastRowLastColumn="0"/>
              <w:rPr>
                <w:b w:val="0"/>
                <w:bCs w:val="0"/>
                <w:sz w:val="20"/>
                <w:szCs w:val="22"/>
                <w:lang w:eastAsia="en-GB" w:bidi="ar-SA"/>
              </w:rPr>
            </w:pPr>
            <w:r w:rsidRPr="00921B80">
              <w:rPr>
                <w:b w:val="0"/>
                <w:bCs w:val="0"/>
                <w:sz w:val="20"/>
                <w:szCs w:val="22"/>
                <w:lang w:eastAsia="en-GB" w:bidi="ar-SA"/>
              </w:rPr>
              <w:t>Natural</w:t>
            </w:r>
            <w:r>
              <w:rPr>
                <w:b w:val="0"/>
                <w:bCs w:val="0"/>
                <w:sz w:val="20"/>
                <w:szCs w:val="22"/>
                <w:lang w:eastAsia="en-GB" w:bidi="ar-SA"/>
              </w:rPr>
              <w:t>ly</w:t>
            </w:r>
            <w:r w:rsidR="004436D3">
              <w:rPr>
                <w:b w:val="0"/>
                <w:bCs w:val="0"/>
                <w:sz w:val="20"/>
                <w:szCs w:val="22"/>
                <w:lang w:eastAsia="en-GB" w:bidi="ar-SA"/>
              </w:rPr>
              <w:t xml:space="preserve"> occurring</w:t>
            </w:r>
            <w:r w:rsidR="00D1508D" w:rsidRPr="00921B80">
              <w:rPr>
                <w:b w:val="0"/>
                <w:bCs w:val="0"/>
                <w:sz w:val="20"/>
                <w:szCs w:val="22"/>
                <w:lang w:eastAsia="en-GB" w:bidi="ar-SA"/>
              </w:rPr>
              <w:t xml:space="preserve"> GOS </w:t>
            </w:r>
            <w:r w:rsidR="009E346A" w:rsidRPr="00921B80">
              <w:rPr>
                <w:b w:val="0"/>
                <w:bCs w:val="0"/>
                <w:sz w:val="20"/>
                <w:szCs w:val="22"/>
                <w:lang w:eastAsia="en-GB" w:bidi="ar-SA"/>
              </w:rPr>
              <w:t xml:space="preserve">g/100 </w:t>
            </w:r>
            <w:r w:rsidR="009E346A" w:rsidRPr="00B43CB0">
              <w:rPr>
                <w:b w:val="0"/>
                <w:sz w:val="20"/>
                <w:szCs w:val="22"/>
                <w:lang w:eastAsia="en-GB" w:bidi="ar-SA"/>
              </w:rPr>
              <w:t>g as consumed</w:t>
            </w:r>
          </w:p>
        </w:tc>
        <w:tc>
          <w:tcPr>
            <w:tcW w:w="1125" w:type="pct"/>
            <w:hideMark/>
          </w:tcPr>
          <w:p w14:paraId="64385B14" w14:textId="5421C00A" w:rsidR="00D1508D" w:rsidRPr="00921B80" w:rsidRDefault="009B4482" w:rsidP="00D53A65">
            <w:pPr>
              <w:keepNext/>
              <w:keepLines/>
              <w:widowControl/>
              <w:spacing w:before="120"/>
              <w:cnfStyle w:val="100000000000" w:firstRow="1" w:lastRow="0" w:firstColumn="0" w:lastColumn="0" w:oddVBand="0" w:evenVBand="0" w:oddHBand="0" w:evenHBand="0" w:firstRowFirstColumn="0" w:firstRowLastColumn="0" w:lastRowFirstColumn="0" w:lastRowLastColumn="0"/>
              <w:rPr>
                <w:b w:val="0"/>
                <w:bCs w:val="0"/>
                <w:sz w:val="20"/>
                <w:szCs w:val="22"/>
                <w:lang w:eastAsia="en-GB" w:bidi="ar-SA"/>
              </w:rPr>
            </w:pPr>
            <w:r w:rsidRPr="00921B80">
              <w:rPr>
                <w:b w:val="0"/>
                <w:bCs w:val="0"/>
                <w:sz w:val="20"/>
                <w:szCs w:val="22"/>
                <w:lang w:eastAsia="en-GB" w:bidi="ar-SA"/>
              </w:rPr>
              <w:t xml:space="preserve">GOS as </w:t>
            </w:r>
            <w:r w:rsidR="00921B80">
              <w:rPr>
                <w:b w:val="0"/>
                <w:bCs w:val="0"/>
                <w:sz w:val="20"/>
                <w:szCs w:val="22"/>
                <w:lang w:eastAsia="en-GB" w:bidi="ar-SA"/>
              </w:rPr>
              <w:t>proportion</w:t>
            </w:r>
            <w:r w:rsidRPr="00921B80">
              <w:rPr>
                <w:b w:val="0"/>
                <w:bCs w:val="0"/>
                <w:sz w:val="20"/>
                <w:szCs w:val="22"/>
                <w:lang w:eastAsia="en-GB" w:bidi="ar-SA"/>
              </w:rPr>
              <w:t xml:space="preserve"> of </w:t>
            </w:r>
            <w:r w:rsidR="000F6214">
              <w:rPr>
                <w:b w:val="0"/>
                <w:bCs w:val="0"/>
                <w:sz w:val="20"/>
                <w:szCs w:val="22"/>
                <w:lang w:eastAsia="en-GB" w:bidi="ar-SA"/>
              </w:rPr>
              <w:t>total</w:t>
            </w:r>
            <w:r w:rsidRPr="00921B80">
              <w:rPr>
                <w:b w:val="0"/>
                <w:bCs w:val="0"/>
                <w:sz w:val="20"/>
                <w:szCs w:val="22"/>
                <w:lang w:eastAsia="en-GB" w:bidi="ar-SA"/>
              </w:rPr>
              <w:t xml:space="preserve"> dietary fibre (%)</w:t>
            </w:r>
          </w:p>
        </w:tc>
      </w:tr>
      <w:tr w:rsidR="009B4482" w:rsidRPr="00921B80" w14:paraId="0C624C5A" w14:textId="77777777" w:rsidTr="00467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09" w:type="pct"/>
          </w:tcPr>
          <w:p w14:paraId="7B03FF24" w14:textId="77777777" w:rsidR="00D1508D" w:rsidRPr="008C7036" w:rsidRDefault="00D1508D" w:rsidP="0046609D">
            <w:pPr>
              <w:widowControl/>
              <w:spacing w:before="120"/>
              <w:rPr>
                <w:b w:val="0"/>
                <w:sz w:val="20"/>
                <w:szCs w:val="20"/>
                <w:lang w:eastAsia="en-GB" w:bidi="ar-SA"/>
              </w:rPr>
            </w:pPr>
            <w:r w:rsidRPr="008C7036">
              <w:rPr>
                <w:b w:val="0"/>
                <w:sz w:val="20"/>
                <w:szCs w:val="20"/>
                <w:lang w:eastAsia="en-GB" w:bidi="ar-SA"/>
              </w:rPr>
              <w:t>Weet</w:t>
            </w:r>
            <w:r w:rsidR="00B14D6B" w:rsidRPr="008C7036">
              <w:rPr>
                <w:b w:val="0"/>
                <w:sz w:val="20"/>
                <w:szCs w:val="20"/>
                <w:lang w:eastAsia="en-GB" w:bidi="ar-SA"/>
              </w:rPr>
              <w:t>a</w:t>
            </w:r>
            <w:r w:rsidRPr="008C7036">
              <w:rPr>
                <w:b w:val="0"/>
                <w:sz w:val="20"/>
                <w:szCs w:val="20"/>
                <w:lang w:eastAsia="en-GB" w:bidi="ar-SA"/>
              </w:rPr>
              <w:t>bix</w:t>
            </w:r>
            <w:r w:rsidR="006159E9" w:rsidRPr="008C7036">
              <w:rPr>
                <w:b w:val="0"/>
                <w:sz w:val="20"/>
                <w:szCs w:val="20"/>
                <w:lang w:eastAsia="en-GB" w:bidi="ar-SA"/>
              </w:rPr>
              <w:t>*</w:t>
            </w:r>
            <w:r w:rsidR="00BC4C8B" w:rsidRPr="008C7036">
              <w:rPr>
                <w:b w:val="0"/>
                <w:sz w:val="20"/>
                <w:szCs w:val="20"/>
                <w:lang w:eastAsia="en-GB" w:bidi="ar-SA"/>
              </w:rPr>
              <w:t>/Weet-bix</w:t>
            </w:r>
            <w:r w:rsidR="006159E9" w:rsidRPr="008C7036">
              <w:rPr>
                <w:b w:val="0"/>
                <w:sz w:val="20"/>
                <w:szCs w:val="20"/>
                <w:lang w:eastAsia="en-GB" w:bidi="ar-SA"/>
              </w:rPr>
              <w:t>^</w:t>
            </w:r>
          </w:p>
        </w:tc>
        <w:tc>
          <w:tcPr>
            <w:tcW w:w="1114" w:type="pct"/>
          </w:tcPr>
          <w:p w14:paraId="635FFDB7" w14:textId="77777777" w:rsidR="00D1508D" w:rsidRPr="008C7036" w:rsidRDefault="00D1508D"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10.9*</w:t>
            </w:r>
          </w:p>
        </w:tc>
        <w:tc>
          <w:tcPr>
            <w:tcW w:w="1251" w:type="pct"/>
            <w:noWrap/>
          </w:tcPr>
          <w:p w14:paraId="74953636" w14:textId="77777777" w:rsidR="00D1508D" w:rsidRPr="008C7036" w:rsidRDefault="00D1508D" w:rsidP="00467B54">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0.31^</w:t>
            </w:r>
          </w:p>
        </w:tc>
        <w:tc>
          <w:tcPr>
            <w:tcW w:w="1125" w:type="pct"/>
          </w:tcPr>
          <w:p w14:paraId="1B4DA291" w14:textId="77777777" w:rsidR="00D1508D" w:rsidRPr="008C7036" w:rsidRDefault="00D1508D"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2.8</w:t>
            </w:r>
          </w:p>
        </w:tc>
      </w:tr>
      <w:tr w:rsidR="009B4482" w:rsidRPr="00921B80" w14:paraId="493607DF" w14:textId="77777777" w:rsidTr="00467B54">
        <w:trPr>
          <w:trHeight w:val="340"/>
        </w:trPr>
        <w:tc>
          <w:tcPr>
            <w:cnfStyle w:val="001000000000" w:firstRow="0" w:lastRow="0" w:firstColumn="1" w:lastColumn="0" w:oddVBand="0" w:evenVBand="0" w:oddHBand="0" w:evenHBand="0" w:firstRowFirstColumn="0" w:firstRowLastColumn="0" w:lastRowFirstColumn="0" w:lastRowLastColumn="0"/>
            <w:tcW w:w="1509" w:type="pct"/>
          </w:tcPr>
          <w:p w14:paraId="3217CA99" w14:textId="77777777" w:rsidR="00D1508D" w:rsidRPr="008C7036" w:rsidRDefault="00D1508D" w:rsidP="0046609D">
            <w:pPr>
              <w:widowControl/>
              <w:spacing w:before="120"/>
              <w:rPr>
                <w:b w:val="0"/>
                <w:sz w:val="20"/>
                <w:szCs w:val="20"/>
                <w:lang w:eastAsia="en-GB" w:bidi="ar-SA"/>
              </w:rPr>
            </w:pPr>
            <w:r w:rsidRPr="008C7036">
              <w:rPr>
                <w:b w:val="0"/>
                <w:sz w:val="20"/>
                <w:szCs w:val="20"/>
                <w:lang w:eastAsia="en-GB" w:bidi="ar-SA"/>
              </w:rPr>
              <w:t xml:space="preserve">Broccoli </w:t>
            </w:r>
          </w:p>
        </w:tc>
        <w:tc>
          <w:tcPr>
            <w:tcW w:w="1114" w:type="pct"/>
          </w:tcPr>
          <w:p w14:paraId="55C4285F" w14:textId="77777777" w:rsidR="00D1508D" w:rsidRPr="008C7036" w:rsidRDefault="00BC4C8B"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2.8</w:t>
            </w:r>
            <w:r w:rsidR="00D1508D" w:rsidRPr="008C7036">
              <w:rPr>
                <w:sz w:val="20"/>
                <w:szCs w:val="20"/>
                <w:lang w:eastAsia="en-GB" w:bidi="ar-SA"/>
              </w:rPr>
              <w:t>*</w:t>
            </w:r>
          </w:p>
        </w:tc>
        <w:tc>
          <w:tcPr>
            <w:tcW w:w="1251" w:type="pct"/>
            <w:noWrap/>
          </w:tcPr>
          <w:p w14:paraId="614DA7B7" w14:textId="77777777" w:rsidR="00D1508D" w:rsidRPr="008C7036" w:rsidRDefault="00D1508D" w:rsidP="00467B54">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0.13</w:t>
            </w:r>
            <w:r w:rsidR="008C7036" w:rsidRPr="008C7036">
              <w:rPr>
                <w:sz w:val="20"/>
                <w:szCs w:val="20"/>
                <w:vertAlign w:val="superscript"/>
                <w:lang w:eastAsia="en-GB" w:bidi="ar-SA"/>
              </w:rPr>
              <w:t>#</w:t>
            </w:r>
          </w:p>
        </w:tc>
        <w:tc>
          <w:tcPr>
            <w:tcW w:w="1125" w:type="pct"/>
          </w:tcPr>
          <w:p w14:paraId="7B280433" w14:textId="77777777" w:rsidR="00D1508D" w:rsidRPr="008C7036" w:rsidRDefault="00D1508D"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4.</w:t>
            </w:r>
            <w:r w:rsidR="00BC4C8B" w:rsidRPr="008C7036">
              <w:rPr>
                <w:sz w:val="20"/>
                <w:szCs w:val="20"/>
                <w:lang w:eastAsia="en-GB" w:bidi="ar-SA"/>
              </w:rPr>
              <w:t>6</w:t>
            </w:r>
          </w:p>
        </w:tc>
      </w:tr>
      <w:tr w:rsidR="009B4482" w:rsidRPr="00921B80" w14:paraId="1417EECA" w14:textId="77777777" w:rsidTr="00467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09" w:type="pct"/>
            <w:hideMark/>
          </w:tcPr>
          <w:p w14:paraId="38D8CCDB" w14:textId="77777777" w:rsidR="00D1508D" w:rsidRPr="008C7036" w:rsidRDefault="00D1508D" w:rsidP="0046609D">
            <w:pPr>
              <w:widowControl/>
              <w:spacing w:before="120"/>
              <w:rPr>
                <w:b w:val="0"/>
                <w:sz w:val="20"/>
                <w:szCs w:val="20"/>
                <w:lang w:eastAsia="en-GB" w:bidi="ar-SA"/>
              </w:rPr>
            </w:pPr>
            <w:r w:rsidRPr="008C7036">
              <w:rPr>
                <w:b w:val="0"/>
                <w:sz w:val="20"/>
                <w:szCs w:val="20"/>
                <w:lang w:eastAsia="en-GB" w:bidi="ar-SA"/>
              </w:rPr>
              <w:t xml:space="preserve">Kellogg All Bran </w:t>
            </w:r>
          </w:p>
        </w:tc>
        <w:tc>
          <w:tcPr>
            <w:tcW w:w="1114" w:type="pct"/>
            <w:hideMark/>
          </w:tcPr>
          <w:p w14:paraId="7037B50A" w14:textId="77777777" w:rsidR="00D1508D" w:rsidRPr="008C7036" w:rsidRDefault="00D1508D"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30.6*</w:t>
            </w:r>
          </w:p>
        </w:tc>
        <w:tc>
          <w:tcPr>
            <w:tcW w:w="1251" w:type="pct"/>
            <w:hideMark/>
          </w:tcPr>
          <w:p w14:paraId="2429256A" w14:textId="77777777" w:rsidR="00D1508D" w:rsidRPr="008C7036" w:rsidRDefault="00D1508D" w:rsidP="00467B54">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1.32^</w:t>
            </w:r>
          </w:p>
        </w:tc>
        <w:tc>
          <w:tcPr>
            <w:tcW w:w="1125" w:type="pct"/>
            <w:hideMark/>
          </w:tcPr>
          <w:p w14:paraId="598D12D2" w14:textId="77777777" w:rsidR="00D1508D" w:rsidRPr="008C7036" w:rsidRDefault="00D1508D"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4.3</w:t>
            </w:r>
          </w:p>
        </w:tc>
      </w:tr>
      <w:tr w:rsidR="009B4482" w:rsidRPr="00921B80" w14:paraId="448CE30A" w14:textId="77777777" w:rsidTr="00467B54">
        <w:trPr>
          <w:trHeight w:val="340"/>
        </w:trPr>
        <w:tc>
          <w:tcPr>
            <w:cnfStyle w:val="001000000000" w:firstRow="0" w:lastRow="0" w:firstColumn="1" w:lastColumn="0" w:oddVBand="0" w:evenVBand="0" w:oddHBand="0" w:evenHBand="0" w:firstRowFirstColumn="0" w:firstRowLastColumn="0" w:lastRowFirstColumn="0" w:lastRowLastColumn="0"/>
            <w:tcW w:w="1509" w:type="pct"/>
          </w:tcPr>
          <w:p w14:paraId="75306F74" w14:textId="77777777" w:rsidR="00D1508D" w:rsidRPr="008C7036" w:rsidRDefault="00D1508D" w:rsidP="0046609D">
            <w:pPr>
              <w:widowControl/>
              <w:spacing w:before="120"/>
              <w:rPr>
                <w:b w:val="0"/>
                <w:sz w:val="20"/>
                <w:szCs w:val="20"/>
                <w:lang w:eastAsia="en-GB" w:bidi="ar-SA"/>
              </w:rPr>
            </w:pPr>
            <w:r w:rsidRPr="008C7036">
              <w:rPr>
                <w:b w:val="0"/>
                <w:sz w:val="20"/>
                <w:szCs w:val="20"/>
                <w:lang w:eastAsia="en-GB" w:bidi="ar-SA"/>
              </w:rPr>
              <w:t>White bread</w:t>
            </w:r>
          </w:p>
        </w:tc>
        <w:tc>
          <w:tcPr>
            <w:tcW w:w="1114" w:type="pct"/>
          </w:tcPr>
          <w:p w14:paraId="5E30BE8F" w14:textId="77777777" w:rsidR="00D1508D" w:rsidRPr="008C7036" w:rsidRDefault="00D1508D"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3.7</w:t>
            </w:r>
            <w:r w:rsidR="008C7036" w:rsidRPr="00817EC3">
              <w:rPr>
                <w:sz w:val="20"/>
                <w:szCs w:val="20"/>
                <w:lang w:eastAsia="en-GB" w:bidi="ar-SA"/>
              </w:rPr>
              <w:t>*</w:t>
            </w:r>
          </w:p>
        </w:tc>
        <w:tc>
          <w:tcPr>
            <w:tcW w:w="1251" w:type="pct"/>
          </w:tcPr>
          <w:p w14:paraId="0F0B52E3" w14:textId="77777777" w:rsidR="00D1508D" w:rsidRPr="008C7036" w:rsidRDefault="00D1508D" w:rsidP="00467B54">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0.20^</w:t>
            </w:r>
          </w:p>
        </w:tc>
        <w:tc>
          <w:tcPr>
            <w:tcW w:w="1125" w:type="pct"/>
          </w:tcPr>
          <w:p w14:paraId="40778743" w14:textId="77777777" w:rsidR="00D1508D" w:rsidRPr="008C7036" w:rsidRDefault="00D1508D"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5.4</w:t>
            </w:r>
          </w:p>
        </w:tc>
      </w:tr>
      <w:tr w:rsidR="009B4482" w:rsidRPr="00921B80" w14:paraId="304F3DCA" w14:textId="77777777" w:rsidTr="00467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09" w:type="pct"/>
          </w:tcPr>
          <w:p w14:paraId="6BEEDE55" w14:textId="77777777" w:rsidR="00D1508D" w:rsidRPr="008C7036" w:rsidRDefault="00D1508D" w:rsidP="0046609D">
            <w:pPr>
              <w:widowControl/>
              <w:spacing w:before="120"/>
              <w:rPr>
                <w:b w:val="0"/>
                <w:sz w:val="20"/>
                <w:szCs w:val="20"/>
                <w:lang w:eastAsia="en-GB" w:bidi="ar-SA"/>
              </w:rPr>
            </w:pPr>
            <w:r w:rsidRPr="008C7036">
              <w:rPr>
                <w:b w:val="0"/>
                <w:sz w:val="20"/>
                <w:szCs w:val="20"/>
                <w:lang w:eastAsia="en-GB" w:bidi="ar-SA"/>
              </w:rPr>
              <w:t xml:space="preserve">Wholemeal bread </w:t>
            </w:r>
          </w:p>
        </w:tc>
        <w:tc>
          <w:tcPr>
            <w:tcW w:w="1114" w:type="pct"/>
          </w:tcPr>
          <w:p w14:paraId="45D44BB4" w14:textId="77777777" w:rsidR="00D1508D" w:rsidRPr="008C7036" w:rsidRDefault="00D1508D"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8.2*</w:t>
            </w:r>
          </w:p>
        </w:tc>
        <w:tc>
          <w:tcPr>
            <w:tcW w:w="1251" w:type="pct"/>
          </w:tcPr>
          <w:p w14:paraId="7C6916B9" w14:textId="77777777" w:rsidR="00D1508D" w:rsidRPr="008C7036" w:rsidRDefault="00D1508D" w:rsidP="00467B54">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0.50^</w:t>
            </w:r>
          </w:p>
        </w:tc>
        <w:tc>
          <w:tcPr>
            <w:tcW w:w="1125" w:type="pct"/>
          </w:tcPr>
          <w:p w14:paraId="6699AB58" w14:textId="77777777" w:rsidR="00D1508D" w:rsidRPr="008C7036" w:rsidRDefault="00D1508D" w:rsidP="0046609D">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8C7036">
              <w:rPr>
                <w:sz w:val="20"/>
                <w:szCs w:val="20"/>
                <w:lang w:eastAsia="en-GB" w:bidi="ar-SA"/>
              </w:rPr>
              <w:t>6.1</w:t>
            </w:r>
          </w:p>
        </w:tc>
      </w:tr>
      <w:tr w:rsidR="009B4482" w:rsidRPr="00921B80" w14:paraId="6C4C6139" w14:textId="77777777" w:rsidTr="00467B54">
        <w:trPr>
          <w:trHeight w:val="340"/>
        </w:trPr>
        <w:tc>
          <w:tcPr>
            <w:cnfStyle w:val="001000000000" w:firstRow="0" w:lastRow="0" w:firstColumn="1" w:lastColumn="0" w:oddVBand="0" w:evenVBand="0" w:oddHBand="0" w:evenHBand="0" w:firstRowFirstColumn="0" w:firstRowLastColumn="0" w:lastRowFirstColumn="0" w:lastRowLastColumn="0"/>
            <w:tcW w:w="1509" w:type="pct"/>
          </w:tcPr>
          <w:p w14:paraId="4F913BC9" w14:textId="0CFC975A" w:rsidR="00D1508D" w:rsidRPr="008C7036" w:rsidRDefault="00D1508D" w:rsidP="0046609D">
            <w:pPr>
              <w:widowControl/>
              <w:rPr>
                <w:b w:val="0"/>
                <w:sz w:val="20"/>
                <w:szCs w:val="20"/>
                <w:lang w:eastAsia="en-GB" w:bidi="ar-SA"/>
              </w:rPr>
            </w:pPr>
            <w:r w:rsidRPr="008C7036">
              <w:rPr>
                <w:b w:val="0"/>
                <w:sz w:val="20"/>
                <w:szCs w:val="20"/>
                <w:lang w:eastAsia="en-GB" w:bidi="ar-SA"/>
              </w:rPr>
              <w:t>Chickpeas</w:t>
            </w:r>
            <w:r w:rsidR="008C7036">
              <w:rPr>
                <w:b w:val="0"/>
                <w:sz w:val="20"/>
                <w:szCs w:val="20"/>
                <w:lang w:eastAsia="en-GB" w:bidi="ar-SA"/>
              </w:rPr>
              <w:t xml:space="preserve">, </w:t>
            </w:r>
            <w:r w:rsidRPr="008C7036">
              <w:rPr>
                <w:b w:val="0"/>
                <w:sz w:val="20"/>
                <w:szCs w:val="20"/>
                <w:lang w:eastAsia="en-GB" w:bidi="ar-SA"/>
              </w:rPr>
              <w:t>tinned</w:t>
            </w:r>
            <w:r w:rsidR="00072DA2">
              <w:rPr>
                <w:b w:val="0"/>
                <w:sz w:val="20"/>
                <w:szCs w:val="20"/>
                <w:lang w:eastAsia="en-GB" w:bidi="ar-SA"/>
              </w:rPr>
              <w:t>*</w:t>
            </w:r>
            <w:r w:rsidR="00072DA2" w:rsidRPr="008C7036">
              <w:rPr>
                <w:b w:val="0"/>
                <w:sz w:val="20"/>
                <w:szCs w:val="20"/>
                <w:lang w:eastAsia="en-GB" w:bidi="ar-SA"/>
              </w:rPr>
              <w:t>/canned</w:t>
            </w:r>
            <w:r w:rsidR="00072DA2">
              <w:rPr>
                <w:b w:val="0"/>
                <w:sz w:val="20"/>
                <w:szCs w:val="20"/>
                <w:lang w:eastAsia="en-GB" w:bidi="ar-SA"/>
              </w:rPr>
              <w:t>^</w:t>
            </w:r>
          </w:p>
        </w:tc>
        <w:tc>
          <w:tcPr>
            <w:tcW w:w="1114" w:type="pct"/>
          </w:tcPr>
          <w:p w14:paraId="11AF787F" w14:textId="77777777" w:rsidR="00D1508D" w:rsidRPr="008C7036" w:rsidRDefault="00D1508D" w:rsidP="0046609D">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lang w:eastAsia="en-GB" w:bidi="ar-SA"/>
              </w:rPr>
              <w:t>6.5</w:t>
            </w:r>
            <w:r w:rsidR="008C7036" w:rsidRPr="008C7036">
              <w:rPr>
                <w:sz w:val="20"/>
                <w:szCs w:val="20"/>
                <w:lang w:eastAsia="en-GB" w:bidi="ar-SA"/>
              </w:rPr>
              <w:t>*</w:t>
            </w:r>
          </w:p>
        </w:tc>
        <w:tc>
          <w:tcPr>
            <w:tcW w:w="1251" w:type="pct"/>
          </w:tcPr>
          <w:p w14:paraId="226E5856" w14:textId="794311A2" w:rsidR="00D1508D" w:rsidRPr="008C7036" w:rsidRDefault="00072DA2" w:rsidP="00467B54">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sidRPr="008C7036">
              <w:rPr>
                <w:sz w:val="20"/>
                <w:szCs w:val="20"/>
              </w:rPr>
              <w:t>0.19^</w:t>
            </w:r>
          </w:p>
        </w:tc>
        <w:tc>
          <w:tcPr>
            <w:tcW w:w="1125" w:type="pct"/>
          </w:tcPr>
          <w:p w14:paraId="7E3FAFE8" w14:textId="3170DBF7" w:rsidR="00D1508D" w:rsidRPr="008C7036" w:rsidRDefault="00817EC3" w:rsidP="00FD6799">
            <w:pPr>
              <w:widowControl/>
              <w:spacing w:before="120"/>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r>
              <w:rPr>
                <w:sz w:val="20"/>
                <w:szCs w:val="20"/>
                <w:lang w:eastAsia="en-GB" w:bidi="ar-SA"/>
              </w:rPr>
              <w:t>2.9</w:t>
            </w:r>
            <w:r w:rsidR="00126A92">
              <w:rPr>
                <w:sz w:val="20"/>
                <w:szCs w:val="20"/>
                <w:lang w:eastAsia="en-GB" w:bidi="ar-SA"/>
              </w:rPr>
              <w:t xml:space="preserve"> </w:t>
            </w:r>
          </w:p>
        </w:tc>
      </w:tr>
      <w:tr w:rsidR="00817EC3" w:rsidRPr="00921B80" w14:paraId="46A371B8" w14:textId="77777777" w:rsidTr="00467B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09" w:type="pct"/>
          </w:tcPr>
          <w:p w14:paraId="6BA46EF6" w14:textId="58C0C7D0" w:rsidR="00817EC3" w:rsidRPr="00817EC3" w:rsidRDefault="00817EC3" w:rsidP="0046609D">
            <w:pPr>
              <w:widowControl/>
              <w:spacing w:before="120"/>
              <w:rPr>
                <w:b w:val="0"/>
                <w:sz w:val="20"/>
                <w:szCs w:val="20"/>
                <w:lang w:eastAsia="en-GB" w:bidi="ar-SA"/>
              </w:rPr>
            </w:pPr>
            <w:r>
              <w:rPr>
                <w:b w:val="0"/>
                <w:sz w:val="20"/>
                <w:szCs w:val="20"/>
                <w:lang w:eastAsia="en-GB" w:bidi="ar-SA"/>
              </w:rPr>
              <w:t>Butter beans, tinned*</w:t>
            </w:r>
            <w:r w:rsidR="00FD6799">
              <w:rPr>
                <w:b w:val="0"/>
                <w:sz w:val="20"/>
                <w:szCs w:val="20"/>
                <w:lang w:eastAsia="en-GB" w:bidi="ar-SA"/>
              </w:rPr>
              <w:t>/</w:t>
            </w:r>
            <w:r w:rsidRPr="00295843">
              <w:rPr>
                <w:b w:val="0"/>
                <w:sz w:val="20"/>
                <w:szCs w:val="20"/>
              </w:rPr>
              <w:t>canned</w:t>
            </w:r>
            <w:r>
              <w:rPr>
                <w:b w:val="0"/>
                <w:sz w:val="20"/>
                <w:szCs w:val="20"/>
              </w:rPr>
              <w:t>^</w:t>
            </w:r>
          </w:p>
        </w:tc>
        <w:tc>
          <w:tcPr>
            <w:tcW w:w="1114" w:type="pct"/>
          </w:tcPr>
          <w:p w14:paraId="1E41D525" w14:textId="1A13037B" w:rsidR="00817EC3" w:rsidRPr="008C7036" w:rsidRDefault="00E571B1" w:rsidP="00E571B1">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sidRPr="00FD6799">
              <w:rPr>
                <w:sz w:val="20"/>
                <w:szCs w:val="20"/>
                <w:lang w:eastAsia="en-GB" w:bidi="ar-SA"/>
              </w:rPr>
              <w:t>6.9</w:t>
            </w:r>
            <w:r w:rsidR="00467B54">
              <w:rPr>
                <w:sz w:val="20"/>
                <w:szCs w:val="20"/>
                <w:lang w:eastAsia="en-GB" w:bidi="ar-SA"/>
              </w:rPr>
              <w:t>*</w:t>
            </w:r>
          </w:p>
        </w:tc>
        <w:tc>
          <w:tcPr>
            <w:tcW w:w="1251" w:type="pct"/>
          </w:tcPr>
          <w:p w14:paraId="706B2435" w14:textId="5F045C0E" w:rsidR="00817EC3" w:rsidRPr="008C7036" w:rsidRDefault="00817EC3" w:rsidP="00467B54">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rPr>
            </w:pPr>
            <w:r w:rsidRPr="00295843">
              <w:rPr>
                <w:sz w:val="20"/>
                <w:szCs w:val="20"/>
              </w:rPr>
              <w:t>0.42^</w:t>
            </w:r>
          </w:p>
        </w:tc>
        <w:tc>
          <w:tcPr>
            <w:tcW w:w="1125" w:type="pct"/>
          </w:tcPr>
          <w:p w14:paraId="595901B5" w14:textId="64D1EDC7" w:rsidR="00817EC3" w:rsidRDefault="00E571B1" w:rsidP="00E571B1">
            <w:pPr>
              <w:widowControl/>
              <w:spacing w:before="120"/>
              <w:jc w:val="center"/>
              <w:cnfStyle w:val="000000100000" w:firstRow="0" w:lastRow="0" w:firstColumn="0" w:lastColumn="0" w:oddVBand="0" w:evenVBand="0" w:oddHBand="1" w:evenHBand="0" w:firstRowFirstColumn="0" w:firstRowLastColumn="0" w:lastRowFirstColumn="0" w:lastRowLastColumn="0"/>
              <w:rPr>
                <w:sz w:val="20"/>
                <w:szCs w:val="20"/>
                <w:lang w:eastAsia="en-GB" w:bidi="ar-SA"/>
              </w:rPr>
            </w:pPr>
            <w:r>
              <w:rPr>
                <w:sz w:val="20"/>
                <w:szCs w:val="20"/>
                <w:lang w:eastAsia="en-GB" w:bidi="ar-SA"/>
              </w:rPr>
              <w:t>6.1</w:t>
            </w:r>
          </w:p>
        </w:tc>
      </w:tr>
    </w:tbl>
    <w:p w14:paraId="41F5B45E" w14:textId="08861142" w:rsidR="005112E5" w:rsidRDefault="008C7036" w:rsidP="0001514B">
      <w:pPr>
        <w:widowControl/>
        <w:spacing w:before="120" w:line="242" w:lineRule="auto"/>
        <w:rPr>
          <w:rFonts w:cs="Arial"/>
          <w:szCs w:val="22"/>
        </w:rPr>
      </w:pPr>
      <w:r>
        <w:rPr>
          <w:rFonts w:cs="Arial"/>
          <w:sz w:val="20"/>
          <w:szCs w:val="20"/>
        </w:rPr>
        <w:t>*McCleary</w:t>
      </w:r>
      <w:r w:rsidR="006C2035">
        <w:rPr>
          <w:rFonts w:cs="Arial"/>
          <w:sz w:val="20"/>
          <w:szCs w:val="20"/>
        </w:rPr>
        <w:t xml:space="preserve"> et al.</w:t>
      </w:r>
      <w:r>
        <w:rPr>
          <w:rFonts w:cs="Arial"/>
          <w:sz w:val="20"/>
          <w:szCs w:val="20"/>
        </w:rPr>
        <w:t xml:space="preserve"> </w:t>
      </w:r>
      <w:r w:rsidR="006C2035">
        <w:rPr>
          <w:rFonts w:cs="Arial"/>
          <w:sz w:val="20"/>
          <w:szCs w:val="20"/>
        </w:rPr>
        <w:t>(</w:t>
      </w:r>
      <w:r>
        <w:rPr>
          <w:rFonts w:cs="Arial"/>
          <w:sz w:val="20"/>
          <w:szCs w:val="20"/>
        </w:rPr>
        <w:t>2015</w:t>
      </w:r>
      <w:r w:rsidR="006C2035">
        <w:rPr>
          <w:rFonts w:cs="Arial"/>
          <w:sz w:val="20"/>
          <w:szCs w:val="20"/>
        </w:rPr>
        <w:t>)</w:t>
      </w:r>
      <w:r>
        <w:rPr>
          <w:rFonts w:cs="Arial"/>
          <w:sz w:val="20"/>
          <w:szCs w:val="20"/>
        </w:rPr>
        <w:t xml:space="preserve">; </w:t>
      </w:r>
      <w:r w:rsidR="001005A7" w:rsidRPr="007770A0">
        <w:rPr>
          <w:rFonts w:cs="Arial"/>
          <w:sz w:val="20"/>
          <w:szCs w:val="20"/>
        </w:rPr>
        <w:t>^Biesiekierski</w:t>
      </w:r>
      <w:r w:rsidR="006C2035">
        <w:rPr>
          <w:rFonts w:cs="Arial"/>
          <w:sz w:val="20"/>
          <w:szCs w:val="20"/>
        </w:rPr>
        <w:t xml:space="preserve"> et al.</w:t>
      </w:r>
      <w:r w:rsidR="001005A7" w:rsidRPr="007770A0">
        <w:rPr>
          <w:rFonts w:cs="Arial"/>
          <w:sz w:val="20"/>
          <w:szCs w:val="20"/>
        </w:rPr>
        <w:t xml:space="preserve"> </w:t>
      </w:r>
      <w:r w:rsidR="006C2035">
        <w:rPr>
          <w:rFonts w:cs="Arial"/>
          <w:sz w:val="20"/>
          <w:szCs w:val="20"/>
        </w:rPr>
        <w:t>(</w:t>
      </w:r>
      <w:r w:rsidR="001005A7" w:rsidRPr="007770A0">
        <w:rPr>
          <w:rFonts w:cs="Arial"/>
          <w:sz w:val="20"/>
          <w:szCs w:val="20"/>
        </w:rPr>
        <w:t>2011</w:t>
      </w:r>
      <w:r w:rsidR="00FD6799">
        <w:rPr>
          <w:rFonts w:cs="Arial"/>
          <w:sz w:val="20"/>
          <w:szCs w:val="20"/>
        </w:rPr>
        <w:t>)</w:t>
      </w:r>
      <w:r w:rsidR="00D1508D" w:rsidRPr="007770A0">
        <w:rPr>
          <w:rFonts w:cs="Arial"/>
          <w:sz w:val="20"/>
          <w:szCs w:val="20"/>
        </w:rPr>
        <w:t xml:space="preserve"> </w:t>
      </w:r>
    </w:p>
    <w:p w14:paraId="0A155BEF" w14:textId="55359C20" w:rsidR="00F21F8E" w:rsidRPr="00F21F8E" w:rsidRDefault="009B4482" w:rsidP="00ED31BF">
      <w:pPr>
        <w:pStyle w:val="Heading2"/>
      </w:pPr>
      <w:bookmarkStart w:id="32" w:name="_Toc72081788"/>
      <w:r>
        <w:t>4</w:t>
      </w:r>
      <w:r w:rsidR="0045489F">
        <w:t>.3</w:t>
      </w:r>
      <w:r w:rsidR="0045489F">
        <w:tab/>
      </w:r>
      <w:r w:rsidR="007917C3">
        <w:t xml:space="preserve">Australian </w:t>
      </w:r>
      <w:r w:rsidR="00971DC6">
        <w:t>intake</w:t>
      </w:r>
      <w:r w:rsidR="007917C3">
        <w:t xml:space="preserve"> of natural</w:t>
      </w:r>
      <w:r w:rsidR="005A7983">
        <w:t>ly occurring</w:t>
      </w:r>
      <w:r w:rsidR="007917C3">
        <w:t xml:space="preserve"> galacto-oligosaccharides</w:t>
      </w:r>
      <w:bookmarkEnd w:id="32"/>
    </w:p>
    <w:p w14:paraId="707494DF" w14:textId="03E9F242" w:rsidR="001A5948" w:rsidRDefault="008A3321" w:rsidP="0046609D">
      <w:pPr>
        <w:widowControl/>
        <w:spacing w:before="120"/>
      </w:pPr>
      <w:r>
        <w:t>D</w:t>
      </w:r>
      <w:r w:rsidR="009E4CCE">
        <w:t xml:space="preserve">ata on GOS intake </w:t>
      </w:r>
      <w:r w:rsidR="0045489F">
        <w:t xml:space="preserve">is not </w:t>
      </w:r>
      <w:r w:rsidR="008A25EB">
        <w:t>reported</w:t>
      </w:r>
      <w:r w:rsidR="0045489F">
        <w:t xml:space="preserve"> in </w:t>
      </w:r>
      <w:r w:rsidR="007770A0">
        <w:t>national nutrition surveys</w:t>
      </w:r>
      <w:r w:rsidR="009E4CCE">
        <w:t xml:space="preserve">. </w:t>
      </w:r>
      <w:r w:rsidR="00D04913">
        <w:t xml:space="preserve">Halmos </w:t>
      </w:r>
      <w:r w:rsidR="00EB63D9">
        <w:t>et al.</w:t>
      </w:r>
      <w:r w:rsidR="0045489F">
        <w:t xml:space="preserve"> (</w:t>
      </w:r>
      <w:r w:rsidR="00D04913">
        <w:t>2015</w:t>
      </w:r>
      <w:r w:rsidR="0045489F">
        <w:t xml:space="preserve">) </w:t>
      </w:r>
      <w:r w:rsidR="008A25EB">
        <w:t>estimated</w:t>
      </w:r>
      <w:r w:rsidR="0045489F">
        <w:t xml:space="preserve"> </w:t>
      </w:r>
      <w:r w:rsidR="00AD2C51">
        <w:t xml:space="preserve">adult </w:t>
      </w:r>
      <w:r w:rsidR="005A7983">
        <w:t xml:space="preserve">naturally occurring </w:t>
      </w:r>
      <w:r w:rsidR="0045489F">
        <w:t xml:space="preserve">GOS consumption </w:t>
      </w:r>
      <w:r w:rsidR="008A25EB">
        <w:t>at</w:t>
      </w:r>
      <w:r w:rsidR="0045489F">
        <w:t xml:space="preserve"> 1.1 g/day based on a ‘typical Australian diet’ developed by the author from a food frequency questionnaire. </w:t>
      </w:r>
      <w:r w:rsidR="007770A0">
        <w:t>No</w:t>
      </w:r>
      <w:r w:rsidR="0045489F">
        <w:t xml:space="preserve"> </w:t>
      </w:r>
      <w:r w:rsidR="005A7983">
        <w:t>GOS</w:t>
      </w:r>
      <w:r w:rsidR="0045489F">
        <w:t xml:space="preserve"> </w:t>
      </w:r>
      <w:r w:rsidR="00720B25">
        <w:t>intake</w:t>
      </w:r>
      <w:r w:rsidR="00501E06">
        <w:t xml:space="preserve">s </w:t>
      </w:r>
      <w:r w:rsidR="007770A0">
        <w:t xml:space="preserve">appear to be reported </w:t>
      </w:r>
      <w:r w:rsidR="008A25EB">
        <w:t>for</w:t>
      </w:r>
      <w:r w:rsidR="0045489F">
        <w:t xml:space="preserve"> New Zealand.</w:t>
      </w:r>
    </w:p>
    <w:p w14:paraId="43801FEE" w14:textId="328596A0" w:rsidR="002A0EBB" w:rsidRPr="00671283" w:rsidRDefault="00097E8D" w:rsidP="00ED31BF">
      <w:pPr>
        <w:pStyle w:val="Heading2"/>
      </w:pPr>
      <w:bookmarkStart w:id="33" w:name="_Toc72081789"/>
      <w:r>
        <w:t>4</w:t>
      </w:r>
      <w:r w:rsidR="00B9776C">
        <w:t>.</w:t>
      </w:r>
      <w:r w:rsidR="00375CF2">
        <w:t>4</w:t>
      </w:r>
      <w:r w:rsidR="00B9776C">
        <w:tab/>
      </w:r>
      <w:r w:rsidR="00957505">
        <w:t>Synthetic analogues of</w:t>
      </w:r>
      <w:r w:rsidR="00E817AC" w:rsidRPr="00671283">
        <w:t xml:space="preserve"> </w:t>
      </w:r>
      <w:r w:rsidR="00957505">
        <w:t>Galacto-oligosaccharides</w:t>
      </w:r>
      <w:r w:rsidR="00957505" w:rsidRPr="00671283">
        <w:t xml:space="preserve"> </w:t>
      </w:r>
      <w:r w:rsidR="00957505">
        <w:t>in</w:t>
      </w:r>
      <w:r w:rsidR="00957505" w:rsidRPr="00671283">
        <w:t xml:space="preserve"> </w:t>
      </w:r>
      <w:r w:rsidR="00910420" w:rsidRPr="00671283">
        <w:t>food in Australia and New Zealand</w:t>
      </w:r>
      <w:bookmarkEnd w:id="33"/>
    </w:p>
    <w:p w14:paraId="2555BD1D" w14:textId="1BA8EC1A" w:rsidR="0075619F" w:rsidRDefault="0075619F" w:rsidP="0046609D">
      <w:pPr>
        <w:widowControl/>
        <w:spacing w:before="120"/>
      </w:pPr>
      <w:r w:rsidRPr="00BE543E">
        <w:t>GOS</w:t>
      </w:r>
      <w:r>
        <w:t xml:space="preserve"> can be</w:t>
      </w:r>
      <w:r w:rsidRPr="00BE543E">
        <w:t xml:space="preserve"> synthesis</w:t>
      </w:r>
      <w:r>
        <w:t>ed in different ways, however</w:t>
      </w:r>
      <w:r w:rsidRPr="00BE543E">
        <w:t xml:space="preserve"> </w:t>
      </w:r>
      <w:r>
        <w:t xml:space="preserve">commercial GOS </w:t>
      </w:r>
      <w:r w:rsidRPr="00BE543E">
        <w:t xml:space="preserve">is </w:t>
      </w:r>
      <w:r>
        <w:t xml:space="preserve">usually produced </w:t>
      </w:r>
      <w:r w:rsidRPr="00BE543E">
        <w:t xml:space="preserve">by enzymatic catalysis from lactose using glycosyltransferases (EC 2.4) or glycoside hydrolases (EC 3.2.1) </w:t>
      </w:r>
      <w:r w:rsidRPr="00EE1B3E">
        <w:t xml:space="preserve">(Torres </w:t>
      </w:r>
      <w:r w:rsidR="00EB63D9" w:rsidRPr="00EE1B3E">
        <w:t>et al.</w:t>
      </w:r>
      <w:r w:rsidRPr="00EE1B3E">
        <w:t xml:space="preserve"> 2010;</w:t>
      </w:r>
      <w:r>
        <w:t xml:space="preserve"> </w:t>
      </w:r>
      <w:r w:rsidRPr="00BE543E">
        <w:t xml:space="preserve">De Roode </w:t>
      </w:r>
      <w:r w:rsidR="00EB63D9">
        <w:t>et al.</w:t>
      </w:r>
      <w:r w:rsidRPr="00BE543E">
        <w:t xml:space="preserve"> 2003).</w:t>
      </w:r>
      <w:r>
        <w:t xml:space="preserve"> </w:t>
      </w:r>
      <w:r>
        <w:rPr>
          <w:rFonts w:cs="Arial"/>
          <w:szCs w:val="22"/>
        </w:rPr>
        <w:t xml:space="preserve">Commercial GOS </w:t>
      </w:r>
      <w:r w:rsidR="002274A3">
        <w:rPr>
          <w:rFonts w:cs="Arial"/>
          <w:szCs w:val="22"/>
        </w:rPr>
        <w:t xml:space="preserve">has </w:t>
      </w:r>
      <w:r>
        <w:rPr>
          <w:rFonts w:cs="Arial"/>
          <w:szCs w:val="22"/>
        </w:rPr>
        <w:t xml:space="preserve">variable amounts of monosaccharides (glucose, galactose) and lactose and GOS DP </w:t>
      </w:r>
      <w:r w:rsidR="00701830">
        <w:rPr>
          <w:rFonts w:cs="Arial"/>
          <w:szCs w:val="22"/>
        </w:rPr>
        <w:t>&gt;2</w:t>
      </w:r>
      <w:r>
        <w:rPr>
          <w:rFonts w:cs="Arial"/>
          <w:szCs w:val="22"/>
        </w:rPr>
        <w:t>. T</w:t>
      </w:r>
      <w:r w:rsidRPr="00A86A92">
        <w:rPr>
          <w:rFonts w:cs="Arial"/>
          <w:szCs w:val="22"/>
        </w:rPr>
        <w:t xml:space="preserve">his </w:t>
      </w:r>
      <w:r>
        <w:rPr>
          <w:rFonts w:cs="Arial"/>
          <w:szCs w:val="22"/>
        </w:rPr>
        <w:t>variability affects</w:t>
      </w:r>
      <w:r w:rsidRPr="00A86A92">
        <w:rPr>
          <w:rFonts w:cs="Arial"/>
          <w:szCs w:val="22"/>
        </w:rPr>
        <w:t xml:space="preserve"> physicochemical properties such as sweetness, solubility, osmolality, crystal formation ability, and reactivity (maillard reactions) </w:t>
      </w:r>
      <w:r w:rsidRPr="00EE1B3E">
        <w:rPr>
          <w:rFonts w:cs="Arial"/>
          <w:szCs w:val="22"/>
        </w:rPr>
        <w:t xml:space="preserve">(Torres </w:t>
      </w:r>
      <w:r w:rsidR="0069222B" w:rsidRPr="00EE1B3E">
        <w:rPr>
          <w:rFonts w:cs="Arial"/>
          <w:szCs w:val="22"/>
        </w:rPr>
        <w:t xml:space="preserve">et al. </w:t>
      </w:r>
      <w:r w:rsidRPr="00EE1B3E">
        <w:rPr>
          <w:rFonts w:cs="Arial"/>
          <w:szCs w:val="22"/>
        </w:rPr>
        <w:t>2010</w:t>
      </w:r>
      <w:r w:rsidRPr="00A86A92">
        <w:rPr>
          <w:rFonts w:cs="Arial"/>
          <w:szCs w:val="22"/>
        </w:rPr>
        <w:t xml:space="preserve">; </w:t>
      </w:r>
      <w:r w:rsidRPr="006B7AC6">
        <w:rPr>
          <w:rFonts w:cs="Arial"/>
          <w:szCs w:val="22"/>
          <w:lang w:val="en"/>
        </w:rPr>
        <w:t>Playne and Crittenden 2009</w:t>
      </w:r>
      <w:r w:rsidRPr="00D53A65">
        <w:rPr>
          <w:rFonts w:cs="Arial"/>
          <w:szCs w:val="22"/>
          <w:lang w:val="en"/>
        </w:rPr>
        <w:t>).</w:t>
      </w:r>
      <w:r w:rsidR="005A7983" w:rsidRPr="00D53A65">
        <w:rPr>
          <w:rFonts w:cs="Arial"/>
          <w:szCs w:val="22"/>
          <w:lang w:val="en"/>
        </w:rPr>
        <w:t xml:space="preserve"> FSANZ is not aware of </w:t>
      </w:r>
      <w:r w:rsidR="00957505" w:rsidRPr="00D53A65">
        <w:rPr>
          <w:rFonts w:cs="Arial"/>
          <w:szCs w:val="22"/>
          <w:lang w:val="en"/>
        </w:rPr>
        <w:t xml:space="preserve">extracted or </w:t>
      </w:r>
      <w:r w:rsidR="005A7983" w:rsidRPr="00D53A65">
        <w:rPr>
          <w:rFonts w:cs="Arial"/>
          <w:szCs w:val="22"/>
          <w:lang w:val="en"/>
        </w:rPr>
        <w:t xml:space="preserve">isolated forms of </w:t>
      </w:r>
      <w:r w:rsidR="00957505" w:rsidRPr="00D53A65">
        <w:rPr>
          <w:rFonts w:cs="Arial"/>
          <w:szCs w:val="22"/>
          <w:lang w:val="en"/>
        </w:rPr>
        <w:t>naturally occur</w:t>
      </w:r>
      <w:r w:rsidR="00F259BB" w:rsidRPr="00D53A65">
        <w:rPr>
          <w:rFonts w:cs="Arial"/>
          <w:szCs w:val="22"/>
          <w:lang w:val="en"/>
        </w:rPr>
        <w:t>r</w:t>
      </w:r>
      <w:r w:rsidR="00957505" w:rsidRPr="00D53A65">
        <w:rPr>
          <w:rFonts w:cs="Arial"/>
          <w:szCs w:val="22"/>
          <w:lang w:val="en"/>
        </w:rPr>
        <w:t xml:space="preserve">ing </w:t>
      </w:r>
      <w:r w:rsidR="005A7983" w:rsidRPr="00D53A65">
        <w:rPr>
          <w:rFonts w:cs="Arial"/>
          <w:szCs w:val="22"/>
          <w:lang w:val="en"/>
        </w:rPr>
        <w:t>GOS used in foods.</w:t>
      </w:r>
    </w:p>
    <w:p w14:paraId="6544B83B" w14:textId="594D852A" w:rsidR="00043382" w:rsidRDefault="005A7983" w:rsidP="0046609D">
      <w:pPr>
        <w:widowControl/>
        <w:spacing w:before="120"/>
        <w:rPr>
          <w:rFonts w:cs="Arial"/>
          <w:color w:val="1C1D1E"/>
          <w:szCs w:val="22"/>
          <w:lang w:val="en-US"/>
        </w:rPr>
      </w:pPr>
      <w:r w:rsidRPr="00D53A65">
        <w:rPr>
          <w:rFonts w:cs="Arial"/>
          <w:szCs w:val="22"/>
          <w:lang w:val="en"/>
        </w:rPr>
        <w:t>Synthetic</w:t>
      </w:r>
      <w:r w:rsidR="00C26765" w:rsidRPr="00D53A65">
        <w:rPr>
          <w:rFonts w:cs="Arial"/>
          <w:szCs w:val="22"/>
          <w:lang w:val="en"/>
        </w:rPr>
        <w:t xml:space="preserve"> </w:t>
      </w:r>
      <w:r w:rsidR="00957505" w:rsidRPr="00D53A65">
        <w:rPr>
          <w:rFonts w:cs="Arial"/>
          <w:szCs w:val="22"/>
          <w:lang w:val="en"/>
        </w:rPr>
        <w:t xml:space="preserve">analogues of </w:t>
      </w:r>
      <w:r w:rsidR="00E817AC" w:rsidRPr="00D53A65">
        <w:rPr>
          <w:rFonts w:cs="Arial"/>
          <w:szCs w:val="22"/>
          <w:lang w:val="en"/>
        </w:rPr>
        <w:t xml:space="preserve">GOS </w:t>
      </w:r>
      <w:r w:rsidR="00957505" w:rsidRPr="00D53A65">
        <w:rPr>
          <w:rFonts w:cs="Arial"/>
          <w:szCs w:val="22"/>
          <w:lang w:val="en"/>
        </w:rPr>
        <w:t xml:space="preserve">are </w:t>
      </w:r>
      <w:r w:rsidR="00C26765" w:rsidRPr="00D53A65">
        <w:rPr>
          <w:rFonts w:cs="Arial"/>
          <w:szCs w:val="22"/>
          <w:lang w:val="en"/>
        </w:rPr>
        <w:t>considered</w:t>
      </w:r>
      <w:r w:rsidR="00E817AC" w:rsidRPr="00D53A65">
        <w:rPr>
          <w:rFonts w:cs="Arial"/>
          <w:szCs w:val="22"/>
          <w:lang w:val="en"/>
        </w:rPr>
        <w:t xml:space="preserve"> </w:t>
      </w:r>
      <w:r w:rsidR="00F92A05" w:rsidRPr="00D53A65">
        <w:rPr>
          <w:rFonts w:cs="Arial"/>
          <w:szCs w:val="22"/>
        </w:rPr>
        <w:t xml:space="preserve">a stable, soluble ingredient that can be used for </w:t>
      </w:r>
      <w:r w:rsidR="00F92A05" w:rsidRPr="00A86A92">
        <w:rPr>
          <w:rFonts w:cs="Arial"/>
          <w:szCs w:val="22"/>
        </w:rPr>
        <w:t>low-</w:t>
      </w:r>
      <w:r w:rsidR="00BA3A60">
        <w:rPr>
          <w:rFonts w:cs="Arial"/>
          <w:szCs w:val="22"/>
        </w:rPr>
        <w:t>energy</w:t>
      </w:r>
      <w:r w:rsidR="00F92A05" w:rsidRPr="00A86A92">
        <w:rPr>
          <w:rFonts w:cs="Arial"/>
          <w:szCs w:val="22"/>
        </w:rPr>
        <w:t xml:space="preserve"> sweetness</w:t>
      </w:r>
      <w:r w:rsidR="00F259BB">
        <w:rPr>
          <w:rFonts w:cs="Arial"/>
          <w:szCs w:val="22"/>
        </w:rPr>
        <w:t xml:space="preserve">, as a bulking agent, </w:t>
      </w:r>
      <w:r w:rsidR="0084244A">
        <w:rPr>
          <w:rFonts w:cs="Arial"/>
          <w:szCs w:val="22"/>
        </w:rPr>
        <w:t>for</w:t>
      </w:r>
      <w:r w:rsidR="00F92A05" w:rsidRPr="00A86A92">
        <w:rPr>
          <w:rFonts w:cs="Arial"/>
          <w:szCs w:val="22"/>
        </w:rPr>
        <w:t xml:space="preserve"> increas</w:t>
      </w:r>
      <w:r w:rsidR="0084244A">
        <w:rPr>
          <w:rFonts w:cs="Arial"/>
          <w:szCs w:val="22"/>
        </w:rPr>
        <w:t>ing</w:t>
      </w:r>
      <w:r w:rsidR="00F92A05" w:rsidRPr="00A86A92">
        <w:rPr>
          <w:rFonts w:cs="Arial"/>
          <w:szCs w:val="22"/>
        </w:rPr>
        <w:t xml:space="preserve"> shelf life by reducing microbial contamination</w:t>
      </w:r>
      <w:r w:rsidR="0084244A">
        <w:rPr>
          <w:rFonts w:cs="Arial"/>
          <w:szCs w:val="22"/>
        </w:rPr>
        <w:t xml:space="preserve"> and as a </w:t>
      </w:r>
      <w:r w:rsidR="002274A3" w:rsidRPr="0084244A">
        <w:rPr>
          <w:rFonts w:cs="Arial"/>
          <w:szCs w:val="22"/>
        </w:rPr>
        <w:t>prebiotic.</w:t>
      </w:r>
      <w:r w:rsidR="002274A3">
        <w:rPr>
          <w:rFonts w:cs="Arial"/>
          <w:szCs w:val="22"/>
        </w:rPr>
        <w:t xml:space="preserve"> </w:t>
      </w:r>
      <w:r>
        <w:rPr>
          <w:rFonts w:cs="Arial"/>
          <w:szCs w:val="22"/>
        </w:rPr>
        <w:t>It</w:t>
      </w:r>
      <w:r w:rsidR="00F92A05" w:rsidRPr="00A86A92">
        <w:rPr>
          <w:rFonts w:cs="Arial"/>
          <w:szCs w:val="22"/>
        </w:rPr>
        <w:t xml:space="preserve"> </w:t>
      </w:r>
      <w:r w:rsidR="0084244A">
        <w:rPr>
          <w:rFonts w:cs="Arial"/>
          <w:szCs w:val="22"/>
        </w:rPr>
        <w:t xml:space="preserve">is suitable for addition </w:t>
      </w:r>
      <w:r w:rsidR="00BA3A60">
        <w:rPr>
          <w:rFonts w:cs="Arial"/>
          <w:szCs w:val="22"/>
        </w:rPr>
        <w:t>to</w:t>
      </w:r>
      <w:r w:rsidR="00F92A05" w:rsidRPr="00A86A92">
        <w:rPr>
          <w:rFonts w:cs="Arial"/>
          <w:szCs w:val="22"/>
        </w:rPr>
        <w:t xml:space="preserve"> a wide variety of food products such as baked goods, sweeteners, yoghurts, nutrition bars, meal replacement shakes</w:t>
      </w:r>
      <w:r w:rsidR="00043382">
        <w:rPr>
          <w:rFonts w:cs="Arial"/>
          <w:szCs w:val="22"/>
        </w:rPr>
        <w:t xml:space="preserve">, </w:t>
      </w:r>
      <w:r w:rsidR="00043382">
        <w:t>fruit drinks and water quenches</w:t>
      </w:r>
      <w:r w:rsidR="00F92A05" w:rsidRPr="00A86A92">
        <w:rPr>
          <w:rFonts w:cs="Arial"/>
          <w:szCs w:val="22"/>
        </w:rPr>
        <w:t xml:space="preserve"> </w:t>
      </w:r>
      <w:r w:rsidR="00F92A05" w:rsidRPr="00A86A92">
        <w:rPr>
          <w:rFonts w:cs="Arial"/>
          <w:color w:val="1C1D1E"/>
          <w:szCs w:val="22"/>
          <w:lang w:val="en-US"/>
        </w:rPr>
        <w:t>(</w:t>
      </w:r>
      <w:r w:rsidR="00F92A05" w:rsidRPr="00566699">
        <w:rPr>
          <w:rFonts w:cs="Arial"/>
          <w:szCs w:val="22"/>
          <w:lang w:val="en-US"/>
        </w:rPr>
        <w:t>Affertsholt</w:t>
      </w:r>
      <w:r w:rsidR="00F92A05" w:rsidRPr="00566699">
        <w:rPr>
          <w:rFonts w:ascii="Cambria Math" w:hAnsi="Cambria Math" w:cs="Cambria Math"/>
          <w:szCs w:val="22"/>
          <w:lang w:val="en-US"/>
        </w:rPr>
        <w:t>‐</w:t>
      </w:r>
      <w:r w:rsidR="00F92A05" w:rsidRPr="00566699">
        <w:rPr>
          <w:rFonts w:cs="Arial"/>
          <w:szCs w:val="22"/>
          <w:lang w:val="en-US"/>
        </w:rPr>
        <w:t>Allen 2007</w:t>
      </w:r>
      <w:r w:rsidR="00F92A05" w:rsidRPr="00A86A92">
        <w:rPr>
          <w:rFonts w:cs="Arial"/>
          <w:szCs w:val="22"/>
          <w:lang w:val="en-US"/>
        </w:rPr>
        <w:t xml:space="preserve">, </w:t>
      </w:r>
      <w:r w:rsidR="00F92A05" w:rsidRPr="00EE1B3E">
        <w:rPr>
          <w:rFonts w:cs="Arial"/>
          <w:szCs w:val="22"/>
          <w:lang w:val="en-US"/>
        </w:rPr>
        <w:t xml:space="preserve">Torres </w:t>
      </w:r>
      <w:r w:rsidR="00EB63D9" w:rsidRPr="00EE1B3E">
        <w:rPr>
          <w:rFonts w:cs="Arial"/>
          <w:szCs w:val="22"/>
          <w:lang w:val="en-US"/>
        </w:rPr>
        <w:t>et al.</w:t>
      </w:r>
      <w:r w:rsidR="00F92A05" w:rsidRPr="00EE1B3E">
        <w:rPr>
          <w:rFonts w:cs="Arial"/>
          <w:szCs w:val="22"/>
          <w:lang w:val="en-US"/>
        </w:rPr>
        <w:t xml:space="preserve"> 2010</w:t>
      </w:r>
      <w:r w:rsidR="00F92A05" w:rsidRPr="00A86A92">
        <w:rPr>
          <w:rFonts w:cs="Arial"/>
          <w:szCs w:val="22"/>
          <w:lang w:val="en-US"/>
        </w:rPr>
        <w:t>, Research and markets 2019</w:t>
      </w:r>
      <w:r w:rsidR="00043382">
        <w:rPr>
          <w:rFonts w:cs="Arial"/>
          <w:szCs w:val="22"/>
          <w:lang w:val="en-US"/>
        </w:rPr>
        <w:t xml:space="preserve">, </w:t>
      </w:r>
      <w:r w:rsidR="00043382" w:rsidRPr="00566699">
        <w:rPr>
          <w:rFonts w:cs="Arial"/>
          <w:sz w:val="21"/>
          <w:szCs w:val="21"/>
          <w:lang w:val="en-US"/>
        </w:rPr>
        <w:t>Stephen 2017</w:t>
      </w:r>
      <w:r w:rsidR="00F92A05" w:rsidRPr="00566699">
        <w:rPr>
          <w:rFonts w:cs="Arial"/>
          <w:color w:val="1C1D1E"/>
          <w:szCs w:val="22"/>
          <w:lang w:val="en-US"/>
        </w:rPr>
        <w:t>).</w:t>
      </w:r>
      <w:r w:rsidR="00C26765" w:rsidRPr="00A86A92">
        <w:rPr>
          <w:rFonts w:cs="Arial"/>
          <w:color w:val="1C1D1E"/>
          <w:szCs w:val="22"/>
          <w:lang w:val="en-US"/>
        </w:rPr>
        <w:t xml:space="preserve"> </w:t>
      </w:r>
    </w:p>
    <w:p w14:paraId="185CA034" w14:textId="0ED3B9DB" w:rsidR="00963E56" w:rsidRDefault="0075619F" w:rsidP="0046609D">
      <w:pPr>
        <w:widowControl/>
        <w:spacing w:before="120"/>
        <w:rPr>
          <w:rFonts w:cs="Arial"/>
        </w:rPr>
      </w:pPr>
      <w:r>
        <w:lastRenderedPageBreak/>
        <w:t xml:space="preserve">Based on publically available market share data (Research and Markets 2019), </w:t>
      </w:r>
      <w:r w:rsidRPr="00E32DB3">
        <w:t xml:space="preserve">Europe holds the largest market share followed by the Asia Pacific regions and </w:t>
      </w:r>
      <w:r w:rsidR="00B23E5D">
        <w:t xml:space="preserve">the </w:t>
      </w:r>
      <w:r>
        <w:t>US</w:t>
      </w:r>
      <w:r w:rsidR="00B23E5D">
        <w:t>A</w:t>
      </w:r>
      <w:r w:rsidRPr="00E32DB3">
        <w:t xml:space="preserve">. </w:t>
      </w:r>
      <w:r w:rsidR="00F92A05">
        <w:rPr>
          <w:rFonts w:cs="Arial"/>
        </w:rPr>
        <w:t xml:space="preserve">GOS </w:t>
      </w:r>
      <w:r w:rsidR="00B92D1A">
        <w:rPr>
          <w:rFonts w:cs="Arial"/>
        </w:rPr>
        <w:t>can be</w:t>
      </w:r>
      <w:r w:rsidR="002435D7">
        <w:rPr>
          <w:rFonts w:cs="Arial"/>
        </w:rPr>
        <w:t xml:space="preserve"> use</w:t>
      </w:r>
      <w:r w:rsidR="00B92D1A">
        <w:rPr>
          <w:rFonts w:cs="Arial"/>
        </w:rPr>
        <w:t>d</w:t>
      </w:r>
      <w:r w:rsidR="00F92A05">
        <w:rPr>
          <w:rFonts w:cs="Arial"/>
        </w:rPr>
        <w:t xml:space="preserve"> as a</w:t>
      </w:r>
      <w:r w:rsidR="002435D7">
        <w:rPr>
          <w:rFonts w:cs="Arial"/>
        </w:rPr>
        <w:t xml:space="preserve">n </w:t>
      </w:r>
      <w:r w:rsidR="00F92A05">
        <w:rPr>
          <w:rFonts w:cs="Arial"/>
        </w:rPr>
        <w:t xml:space="preserve">ingredient in </w:t>
      </w:r>
      <w:r w:rsidR="00F92A05" w:rsidRPr="00E25F9B">
        <w:rPr>
          <w:rFonts w:cs="Arial"/>
        </w:rPr>
        <w:t>food in Australia and New Zealand</w:t>
      </w:r>
      <w:r w:rsidR="00F92A05">
        <w:rPr>
          <w:rFonts w:cs="Arial"/>
        </w:rPr>
        <w:t xml:space="preserve">, </w:t>
      </w:r>
      <w:r w:rsidR="002435D7">
        <w:rPr>
          <w:rFonts w:cs="Arial"/>
        </w:rPr>
        <w:t xml:space="preserve">and </w:t>
      </w:r>
      <w:r w:rsidR="00B92D1A">
        <w:rPr>
          <w:rFonts w:cs="Arial"/>
        </w:rPr>
        <w:t xml:space="preserve">is </w:t>
      </w:r>
      <w:r>
        <w:rPr>
          <w:rFonts w:cs="Arial"/>
        </w:rPr>
        <w:t>permitted</w:t>
      </w:r>
      <w:r w:rsidR="00963E56">
        <w:rPr>
          <w:rFonts w:cs="Arial"/>
        </w:rPr>
        <w:t xml:space="preserve"> </w:t>
      </w:r>
      <w:r w:rsidR="002435D7">
        <w:rPr>
          <w:rFonts w:cs="Arial"/>
        </w:rPr>
        <w:t>in</w:t>
      </w:r>
      <w:r w:rsidR="00963E56">
        <w:rPr>
          <w:rFonts w:cs="Arial"/>
        </w:rPr>
        <w:t xml:space="preserve"> </w:t>
      </w:r>
      <w:r w:rsidR="002435D7">
        <w:rPr>
          <w:rFonts w:cs="Arial"/>
        </w:rPr>
        <w:t xml:space="preserve">controlled amounts in </w:t>
      </w:r>
      <w:r w:rsidR="00963E56">
        <w:rPr>
          <w:rFonts w:cs="Arial"/>
        </w:rPr>
        <w:t>infant formula products, infant foods and formulated supplem</w:t>
      </w:r>
      <w:r w:rsidR="00CD6765">
        <w:rPr>
          <w:rFonts w:cs="Arial"/>
        </w:rPr>
        <w:t>entary foods for young children.</w:t>
      </w:r>
    </w:p>
    <w:p w14:paraId="347AAC87" w14:textId="5DD25D2B" w:rsidR="00FB3BB4" w:rsidRDefault="002435D7" w:rsidP="00F47ECA">
      <w:pPr>
        <w:widowControl/>
        <w:spacing w:before="120" w:after="240"/>
      </w:pPr>
      <w:r>
        <w:t xml:space="preserve">FSANZ requested the applicant provide an estimate of the current use of </w:t>
      </w:r>
      <w:r w:rsidR="005A7983">
        <w:t xml:space="preserve">synthetic </w:t>
      </w:r>
      <w:r w:rsidR="00957505">
        <w:t xml:space="preserve">analogues of </w:t>
      </w:r>
      <w:r>
        <w:t>GOS in foods in Australia New Zealand. The applicant surveyed</w:t>
      </w:r>
      <w:r w:rsidR="006706E1">
        <w:t xml:space="preserve"> </w:t>
      </w:r>
      <w:r w:rsidR="00E40276">
        <w:t>members</w:t>
      </w:r>
      <w:r w:rsidR="00F92A05">
        <w:t xml:space="preserve"> of </w:t>
      </w:r>
      <w:r w:rsidR="00FB3BB4">
        <w:t xml:space="preserve">the </w:t>
      </w:r>
      <w:r w:rsidR="00FB28A7">
        <w:t xml:space="preserve">respective </w:t>
      </w:r>
      <w:r w:rsidR="00FB3BB4">
        <w:t>Australian and New Zealand Food and Grocery Council</w:t>
      </w:r>
      <w:r w:rsidR="00BA3A60">
        <w:t>s</w:t>
      </w:r>
      <w:r w:rsidR="006F6198">
        <w:t xml:space="preserve"> by mailing list</w:t>
      </w:r>
      <w:r w:rsidR="00F92A05">
        <w:t>.</w:t>
      </w:r>
      <w:r w:rsidR="00963E56">
        <w:t xml:space="preserve"> </w:t>
      </w:r>
      <w:r w:rsidR="00FB3BB4">
        <w:t xml:space="preserve">In the Australian </w:t>
      </w:r>
      <w:r>
        <w:t xml:space="preserve">part of the </w:t>
      </w:r>
      <w:r w:rsidR="00FB3BB4">
        <w:t xml:space="preserve">survey, 11 of 74 respondents indicated GOS </w:t>
      </w:r>
      <w:r w:rsidR="006F6198">
        <w:t xml:space="preserve">is added </w:t>
      </w:r>
      <w:r w:rsidR="00FB3BB4">
        <w:t>to their products:</w:t>
      </w:r>
    </w:p>
    <w:p w14:paraId="61399560" w14:textId="77777777" w:rsidR="00FB3BB4" w:rsidRDefault="00963E56" w:rsidP="00F47ECA">
      <w:pPr>
        <w:pStyle w:val="FSBullet1"/>
      </w:pPr>
      <w:r>
        <w:t xml:space="preserve">infant </w:t>
      </w:r>
      <w:r w:rsidR="00FB3BB4">
        <w:t>formula (n=2): 3–9</w:t>
      </w:r>
      <w:r>
        <w:t xml:space="preserve"> </w:t>
      </w:r>
      <w:r w:rsidR="00FB3BB4">
        <w:t>g/100</w:t>
      </w:r>
      <w:r>
        <w:t xml:space="preserve"> </w:t>
      </w:r>
      <w:r w:rsidR="00FB3BB4">
        <w:t>g</w:t>
      </w:r>
    </w:p>
    <w:p w14:paraId="79247803" w14:textId="77777777" w:rsidR="00FB3BB4" w:rsidRDefault="00963E56" w:rsidP="00F47ECA">
      <w:pPr>
        <w:pStyle w:val="FSBullet1"/>
      </w:pPr>
      <w:r>
        <w:t xml:space="preserve">milk </w:t>
      </w:r>
      <w:r w:rsidR="00FB3BB4">
        <w:t>products (n=2): 1</w:t>
      </w:r>
      <w:r>
        <w:t xml:space="preserve"> </w:t>
      </w:r>
      <w:r w:rsidR="00FB3BB4">
        <w:t>g/100</w:t>
      </w:r>
      <w:r>
        <w:t xml:space="preserve"> </w:t>
      </w:r>
      <w:r w:rsidR="002435D7">
        <w:t>mL</w:t>
      </w:r>
      <w:r w:rsidR="00FB3BB4">
        <w:rPr>
          <w:rStyle w:val="FootnoteReference"/>
        </w:rPr>
        <w:footnoteReference w:id="8"/>
      </w:r>
    </w:p>
    <w:p w14:paraId="071CF9C3" w14:textId="77777777" w:rsidR="00FB3BB4" w:rsidRDefault="00963E56" w:rsidP="00F47ECA">
      <w:pPr>
        <w:pStyle w:val="FSBullet1"/>
      </w:pPr>
      <w:r>
        <w:t xml:space="preserve">ice </w:t>
      </w:r>
      <w:r w:rsidR="00FB3BB4">
        <w:t>cream products (n=1): 5.5</w:t>
      </w:r>
      <w:r>
        <w:t xml:space="preserve"> </w:t>
      </w:r>
      <w:r w:rsidR="00FB3BB4">
        <w:t>g/100</w:t>
      </w:r>
      <w:r>
        <w:t xml:space="preserve"> </w:t>
      </w:r>
      <w:r w:rsidR="00FB3BB4">
        <w:t>g</w:t>
      </w:r>
    </w:p>
    <w:p w14:paraId="7DA66C40" w14:textId="77777777" w:rsidR="00FB3BB4" w:rsidRPr="002274A3" w:rsidRDefault="00963E56" w:rsidP="00F47ECA">
      <w:pPr>
        <w:pStyle w:val="FSBullet1"/>
      </w:pPr>
      <w:r w:rsidRPr="002274A3">
        <w:t xml:space="preserve">dairy </w:t>
      </w:r>
      <w:r w:rsidR="00FB3BB4" w:rsidRPr="002274A3">
        <w:t xml:space="preserve">alternative and cereal products (n=1): </w:t>
      </w:r>
      <w:r w:rsidR="00DA3DA8" w:rsidRPr="002274A3">
        <w:t xml:space="preserve">no value provided </w:t>
      </w:r>
    </w:p>
    <w:p w14:paraId="7493DF37" w14:textId="77777777" w:rsidR="00FB3BB4" w:rsidRDefault="00963E56" w:rsidP="00F47ECA">
      <w:pPr>
        <w:pStyle w:val="FSBullet1"/>
      </w:pPr>
      <w:r>
        <w:t xml:space="preserve">cereal </w:t>
      </w:r>
      <w:r w:rsidR="00FB3BB4">
        <w:t>products (n=1):</w:t>
      </w:r>
      <w:r w:rsidR="00FB3BB4" w:rsidRPr="00631FE3">
        <w:t xml:space="preserve"> </w:t>
      </w:r>
      <w:r w:rsidR="00FB3BB4">
        <w:t>10</w:t>
      </w:r>
      <w:r>
        <w:t xml:space="preserve"> </w:t>
      </w:r>
      <w:r w:rsidR="00FB3BB4">
        <w:t>g/100</w:t>
      </w:r>
      <w:r>
        <w:t xml:space="preserve"> </w:t>
      </w:r>
      <w:r w:rsidR="00FB3BB4">
        <w:t>g</w:t>
      </w:r>
      <w:r>
        <w:t>.</w:t>
      </w:r>
    </w:p>
    <w:p w14:paraId="67E72682" w14:textId="449B8772" w:rsidR="00963E56" w:rsidRDefault="00FB3BB4" w:rsidP="0046609D">
      <w:pPr>
        <w:widowControl/>
        <w:spacing w:before="120"/>
        <w:rPr>
          <w:rFonts w:cs="Arial"/>
          <w:szCs w:val="22"/>
        </w:rPr>
      </w:pPr>
      <w:r>
        <w:t xml:space="preserve">In the New Zealand </w:t>
      </w:r>
      <w:r w:rsidR="002435D7">
        <w:t xml:space="preserve">part of the </w:t>
      </w:r>
      <w:r>
        <w:t xml:space="preserve">survey, 5 </w:t>
      </w:r>
      <w:r w:rsidRPr="00671283">
        <w:rPr>
          <w:rFonts w:cs="Arial"/>
          <w:szCs w:val="22"/>
        </w:rPr>
        <w:t>of 15 respondents</w:t>
      </w:r>
      <w:r>
        <w:rPr>
          <w:rFonts w:cs="Arial"/>
          <w:szCs w:val="22"/>
        </w:rPr>
        <w:t xml:space="preserve"> indicated GOS</w:t>
      </w:r>
      <w:r w:rsidR="002435D7">
        <w:rPr>
          <w:rFonts w:cs="Arial"/>
          <w:szCs w:val="22"/>
        </w:rPr>
        <w:t xml:space="preserve"> is added</w:t>
      </w:r>
      <w:r>
        <w:rPr>
          <w:rFonts w:cs="Arial"/>
          <w:szCs w:val="22"/>
        </w:rPr>
        <w:t xml:space="preserve"> to their products</w:t>
      </w:r>
      <w:r w:rsidR="00963E56">
        <w:rPr>
          <w:rFonts w:cs="Arial"/>
          <w:szCs w:val="22"/>
        </w:rPr>
        <w:t xml:space="preserve"> </w:t>
      </w:r>
      <w:r w:rsidR="000C6F0E">
        <w:rPr>
          <w:rFonts w:cs="Arial"/>
          <w:szCs w:val="22"/>
        </w:rPr>
        <w:t>-</w:t>
      </w:r>
      <w:r>
        <w:rPr>
          <w:rFonts w:cs="Arial"/>
          <w:szCs w:val="22"/>
        </w:rPr>
        <w:t xml:space="preserve"> all of these were infant formula products</w:t>
      </w:r>
      <w:r w:rsidR="000D6F5B">
        <w:rPr>
          <w:rFonts w:cs="Arial"/>
          <w:szCs w:val="22"/>
        </w:rPr>
        <w:t>.</w:t>
      </w:r>
      <w:r w:rsidR="00963E56">
        <w:rPr>
          <w:rFonts w:cs="Arial"/>
          <w:szCs w:val="22"/>
        </w:rPr>
        <w:t xml:space="preserve"> </w:t>
      </w:r>
    </w:p>
    <w:p w14:paraId="29BD27DD" w14:textId="7A6F749A" w:rsidR="00FA1582" w:rsidRDefault="000D6F5B" w:rsidP="00FA1582">
      <w:pPr>
        <w:widowControl/>
        <w:spacing w:before="120"/>
      </w:pPr>
      <w:r>
        <w:t>The survey data suggests synthe</w:t>
      </w:r>
      <w:r w:rsidR="00FB28A7">
        <w:t>tic</w:t>
      </w:r>
      <w:r w:rsidR="00920CD9">
        <w:t xml:space="preserve"> </w:t>
      </w:r>
      <w:r w:rsidR="00957505">
        <w:t xml:space="preserve">analogues of </w:t>
      </w:r>
      <w:r w:rsidR="00FB3BB4">
        <w:t>GOS</w:t>
      </w:r>
      <w:r w:rsidR="00D07362">
        <w:t xml:space="preserve"> </w:t>
      </w:r>
      <w:r w:rsidR="00957505">
        <w:t xml:space="preserve">are </w:t>
      </w:r>
      <w:r w:rsidR="00FA4EE4">
        <w:t xml:space="preserve">added to </w:t>
      </w:r>
      <w:r w:rsidR="00963E56">
        <w:t xml:space="preserve">only </w:t>
      </w:r>
      <w:r w:rsidR="00FA4EE4">
        <w:t xml:space="preserve">a small </w:t>
      </w:r>
      <w:r>
        <w:t xml:space="preserve">number </w:t>
      </w:r>
      <w:r w:rsidR="00FA4EE4">
        <w:t xml:space="preserve">of </w:t>
      </w:r>
      <w:r w:rsidR="00963E56">
        <w:t xml:space="preserve">general </w:t>
      </w:r>
      <w:r w:rsidR="00FA4EE4">
        <w:t>foods in the Australian and New Zealand food supply.</w:t>
      </w:r>
      <w:r w:rsidR="00963E56">
        <w:t xml:space="preserve"> </w:t>
      </w:r>
      <w:r w:rsidR="004F5350">
        <w:t>Since t</w:t>
      </w:r>
      <w:r w:rsidR="00963E56">
        <w:t xml:space="preserve">hese </w:t>
      </w:r>
      <w:r w:rsidR="00CB0415">
        <w:t>survey</w:t>
      </w:r>
      <w:r w:rsidR="00FA4EE4">
        <w:t>s</w:t>
      </w:r>
      <w:r w:rsidR="00CB0415">
        <w:t xml:space="preserve"> </w:t>
      </w:r>
      <w:r w:rsidR="00963E56">
        <w:t>were</w:t>
      </w:r>
      <w:r w:rsidR="00CB0415">
        <w:t xml:space="preserve"> sent </w:t>
      </w:r>
      <w:r w:rsidR="00963E56">
        <w:t>by</w:t>
      </w:r>
      <w:r w:rsidR="00CB0415">
        <w:t xml:space="preserve"> mailing list</w:t>
      </w:r>
      <w:r w:rsidR="004F5350">
        <w:t>,</w:t>
      </w:r>
      <w:r w:rsidR="00CB0415">
        <w:t xml:space="preserve"> the results </w:t>
      </w:r>
      <w:r w:rsidR="002C6987">
        <w:t xml:space="preserve">are indicative only and </w:t>
      </w:r>
      <w:r w:rsidR="00CB0415">
        <w:t xml:space="preserve">cannot be </w:t>
      </w:r>
      <w:r w:rsidR="004F5350">
        <w:t>considered to represent a</w:t>
      </w:r>
      <w:r w:rsidR="00CB0415">
        <w:t xml:space="preserve">ll manufacturers in Australia and New Zealand. </w:t>
      </w:r>
    </w:p>
    <w:p w14:paraId="20D92D23" w14:textId="3BCBF3C5" w:rsidR="00F122EC" w:rsidRDefault="00F122EC" w:rsidP="00FA1582">
      <w:pPr>
        <w:widowControl/>
        <w:spacing w:before="120"/>
      </w:pPr>
      <w:r>
        <w:t xml:space="preserve">FSANZ sought to further clarify the findings of the applicants survey through targeted consultation. Confidential data on GOS content in food products across Australia and New Zealand provided by </w:t>
      </w:r>
      <w:r w:rsidR="00F970C6" w:rsidRPr="00F970C6">
        <w:t xml:space="preserve">members </w:t>
      </w:r>
      <w:r w:rsidR="00F970C6">
        <w:t xml:space="preserve">and representatives of industry </w:t>
      </w:r>
      <w:r w:rsidR="00F970C6" w:rsidRPr="00F970C6">
        <w:t xml:space="preserve">and the </w:t>
      </w:r>
      <w:r w:rsidR="00F970C6">
        <w:t>a</w:t>
      </w:r>
      <w:r w:rsidR="00F970C6" w:rsidRPr="00F970C6">
        <w:t>pplicant</w:t>
      </w:r>
      <w:r w:rsidR="00F970C6">
        <w:t xml:space="preserve"> </w:t>
      </w:r>
      <w:r>
        <w:t>confirmed the findings from the applicants survey.</w:t>
      </w:r>
    </w:p>
    <w:p w14:paraId="4B412B57" w14:textId="0F247C64" w:rsidR="00F122EC" w:rsidRDefault="00F122EC" w:rsidP="00FA1582">
      <w:pPr>
        <w:widowControl/>
        <w:spacing w:before="120"/>
      </w:pPr>
      <w:r>
        <w:t>Additionally, cost data provide</w:t>
      </w:r>
      <w:r w:rsidR="00D53A65">
        <w:t>d</w:t>
      </w:r>
      <w:r>
        <w:t xml:space="preserve"> by the applicant indicated </w:t>
      </w:r>
      <w:r w:rsidRPr="00C4701E">
        <w:rPr>
          <w:rFonts w:cs="Arial"/>
          <w:lang w:val="en-AU"/>
        </w:rPr>
        <w:t xml:space="preserve">GOS </w:t>
      </w:r>
      <w:r>
        <w:rPr>
          <w:rFonts w:cs="Arial"/>
          <w:lang w:val="en-AU"/>
        </w:rPr>
        <w:t>is</w:t>
      </w:r>
      <w:r w:rsidRPr="00C4701E">
        <w:rPr>
          <w:rFonts w:cs="Arial"/>
          <w:lang w:val="en-AU"/>
        </w:rPr>
        <w:t xml:space="preserve"> significantly more expensive than other dietary fibre options</w:t>
      </w:r>
      <w:r>
        <w:rPr>
          <w:rFonts w:cs="Arial"/>
          <w:lang w:val="en-AU"/>
        </w:rPr>
        <w:t xml:space="preserve">. For example, from $19 per </w:t>
      </w:r>
      <w:r w:rsidRPr="00C4701E">
        <w:rPr>
          <w:rFonts w:cs="Arial"/>
          <w:lang w:val="en-AU"/>
        </w:rPr>
        <w:t xml:space="preserve">kg for GOS compared to </w:t>
      </w:r>
      <w:r w:rsidR="009B2957">
        <w:rPr>
          <w:rFonts w:cs="Arial"/>
          <w:lang w:val="en-AU"/>
        </w:rPr>
        <w:t xml:space="preserve">FOS which is </w:t>
      </w:r>
      <w:r w:rsidRPr="00C4701E">
        <w:rPr>
          <w:rFonts w:cs="Arial"/>
          <w:lang w:val="en-AU"/>
        </w:rPr>
        <w:t xml:space="preserve">the </w:t>
      </w:r>
      <w:r>
        <w:rPr>
          <w:rFonts w:cs="Arial"/>
          <w:lang w:val="en-AU"/>
        </w:rPr>
        <w:t xml:space="preserve">next most expensive </w:t>
      </w:r>
      <w:r w:rsidR="009B2957">
        <w:rPr>
          <w:rFonts w:cs="Arial"/>
          <w:lang w:val="en-AU"/>
        </w:rPr>
        <w:t>fibre ranging from</w:t>
      </w:r>
      <w:r>
        <w:rPr>
          <w:rFonts w:cs="Arial"/>
          <w:lang w:val="en-AU"/>
        </w:rPr>
        <w:t xml:space="preserve"> $7 to $</w:t>
      </w:r>
      <w:r w:rsidRPr="00C4701E">
        <w:rPr>
          <w:rFonts w:cs="Arial"/>
          <w:lang w:val="en-AU"/>
        </w:rPr>
        <w:t>12</w:t>
      </w:r>
      <w:r>
        <w:rPr>
          <w:rFonts w:cs="Arial"/>
          <w:lang w:val="en-AU"/>
        </w:rPr>
        <w:t xml:space="preserve"> per kg</w:t>
      </w:r>
      <w:r w:rsidRPr="00C4701E">
        <w:rPr>
          <w:rFonts w:cs="Arial"/>
          <w:lang w:val="en-AU"/>
        </w:rPr>
        <w:t>.</w:t>
      </w:r>
    </w:p>
    <w:p w14:paraId="58AF0C92" w14:textId="5E70C0CA" w:rsidR="008F567A" w:rsidRDefault="00097E8D" w:rsidP="00ED31BF">
      <w:pPr>
        <w:pStyle w:val="Heading2"/>
      </w:pPr>
      <w:bookmarkStart w:id="34" w:name="_Toc72081790"/>
      <w:r>
        <w:t>4</w:t>
      </w:r>
      <w:r w:rsidR="008F567A">
        <w:t>.</w:t>
      </w:r>
      <w:r w:rsidR="00E34AA6">
        <w:t>5</w:t>
      </w:r>
      <w:r w:rsidR="008F567A">
        <w:tab/>
      </w:r>
      <w:r>
        <w:t>Conclusion</w:t>
      </w:r>
      <w:bookmarkEnd w:id="34"/>
      <w:r w:rsidR="004F5350">
        <w:t xml:space="preserve"> </w:t>
      </w:r>
    </w:p>
    <w:p w14:paraId="32DB89FF" w14:textId="660EED69" w:rsidR="007714E2" w:rsidRPr="00A44F59" w:rsidRDefault="008F567A" w:rsidP="00A44F59">
      <w:pPr>
        <w:widowControl/>
        <w:spacing w:before="120"/>
        <w:rPr>
          <w:rFonts w:cs="Arial"/>
          <w:szCs w:val="22"/>
        </w:rPr>
      </w:pPr>
      <w:r>
        <w:rPr>
          <w:lang w:bidi="ar-SA"/>
        </w:rPr>
        <w:t>Based on the available data</w:t>
      </w:r>
      <w:r w:rsidR="00FA1582">
        <w:rPr>
          <w:lang w:bidi="ar-SA"/>
        </w:rPr>
        <w:t xml:space="preserve"> </w:t>
      </w:r>
      <w:r w:rsidR="00FA1582">
        <w:rPr>
          <w:rFonts w:cs="Arial"/>
          <w:szCs w:val="22"/>
        </w:rPr>
        <w:t>of 140 analysed Australian plant-based foods</w:t>
      </w:r>
      <w:r>
        <w:rPr>
          <w:lang w:bidi="ar-SA"/>
        </w:rPr>
        <w:t xml:space="preserve">, </w:t>
      </w:r>
      <w:r w:rsidR="0033003C">
        <w:rPr>
          <w:lang w:bidi="ar-SA"/>
        </w:rPr>
        <w:t xml:space="preserve">naturally occurring GOS was found in </w:t>
      </w:r>
      <w:r w:rsidR="00501E06">
        <w:rPr>
          <w:lang w:bidi="ar-SA"/>
        </w:rPr>
        <w:t>pulses</w:t>
      </w:r>
      <w:r w:rsidR="0033003C">
        <w:rPr>
          <w:lang w:bidi="ar-SA"/>
        </w:rPr>
        <w:t>,</w:t>
      </w:r>
      <w:r w:rsidR="00501E06">
        <w:rPr>
          <w:lang w:bidi="ar-SA"/>
        </w:rPr>
        <w:t xml:space="preserve"> wheat products and some other cereals, nuts, seeds and </w:t>
      </w:r>
      <w:r w:rsidR="007063B9">
        <w:rPr>
          <w:lang w:bidi="ar-SA"/>
        </w:rPr>
        <w:t xml:space="preserve">few </w:t>
      </w:r>
      <w:r w:rsidR="0033003C">
        <w:rPr>
          <w:lang w:bidi="ar-SA"/>
        </w:rPr>
        <w:t>vegetables. GOS L</w:t>
      </w:r>
      <w:r w:rsidR="00501E06">
        <w:rPr>
          <w:lang w:bidi="ar-SA"/>
        </w:rPr>
        <w:t xml:space="preserve">evels </w:t>
      </w:r>
      <w:r w:rsidR="0033003C">
        <w:rPr>
          <w:lang w:bidi="ar-SA"/>
        </w:rPr>
        <w:t>were on</w:t>
      </w:r>
      <w:r w:rsidR="00F563D3">
        <w:rPr>
          <w:rFonts w:cs="Arial"/>
          <w:szCs w:val="22"/>
        </w:rPr>
        <w:t xml:space="preserve"> average 0.85</w:t>
      </w:r>
      <w:r w:rsidR="00D53A65">
        <w:rPr>
          <w:rFonts w:cs="Arial"/>
          <w:szCs w:val="22"/>
        </w:rPr>
        <w:t xml:space="preserve"> </w:t>
      </w:r>
      <w:r w:rsidR="00F563D3">
        <w:rPr>
          <w:rFonts w:cs="Arial"/>
          <w:szCs w:val="22"/>
        </w:rPr>
        <w:t>g/100</w:t>
      </w:r>
      <w:r w:rsidR="00D53A65">
        <w:rPr>
          <w:rFonts w:cs="Arial"/>
          <w:szCs w:val="22"/>
        </w:rPr>
        <w:t xml:space="preserve"> </w:t>
      </w:r>
      <w:r w:rsidR="00F563D3">
        <w:rPr>
          <w:rFonts w:cs="Arial"/>
          <w:szCs w:val="22"/>
        </w:rPr>
        <w:t xml:space="preserve">g and </w:t>
      </w:r>
      <w:r w:rsidR="00501E06">
        <w:rPr>
          <w:rFonts w:cs="Arial"/>
          <w:szCs w:val="22"/>
        </w:rPr>
        <w:t>up to 4 g/100</w:t>
      </w:r>
      <w:r w:rsidR="00D53A65">
        <w:rPr>
          <w:rFonts w:cs="Arial"/>
          <w:szCs w:val="22"/>
        </w:rPr>
        <w:t xml:space="preserve"> </w:t>
      </w:r>
      <w:r w:rsidR="00501E06">
        <w:rPr>
          <w:rFonts w:cs="Arial"/>
          <w:szCs w:val="22"/>
        </w:rPr>
        <w:t>g</w:t>
      </w:r>
      <w:r w:rsidR="00F563D3">
        <w:rPr>
          <w:rFonts w:cs="Arial"/>
          <w:szCs w:val="22"/>
        </w:rPr>
        <w:t xml:space="preserve"> for a small number of foods</w:t>
      </w:r>
      <w:r w:rsidR="00F122EC">
        <w:rPr>
          <w:rFonts w:cs="Arial"/>
          <w:szCs w:val="22"/>
        </w:rPr>
        <w:t xml:space="preserve"> (7 out of 32 foods analysed had a GOS value greater than 1</w:t>
      </w:r>
      <w:r w:rsidR="00D53A65">
        <w:rPr>
          <w:rFonts w:cs="Arial"/>
          <w:szCs w:val="22"/>
        </w:rPr>
        <w:t xml:space="preserve"> </w:t>
      </w:r>
      <w:r w:rsidR="00F122EC">
        <w:rPr>
          <w:rFonts w:cs="Arial"/>
          <w:szCs w:val="22"/>
        </w:rPr>
        <w:t>g/100</w:t>
      </w:r>
      <w:r w:rsidR="00D53A65">
        <w:rPr>
          <w:rFonts w:cs="Arial"/>
          <w:szCs w:val="22"/>
        </w:rPr>
        <w:t xml:space="preserve"> </w:t>
      </w:r>
      <w:r w:rsidR="00F122EC">
        <w:rPr>
          <w:rFonts w:cs="Arial"/>
          <w:szCs w:val="22"/>
        </w:rPr>
        <w:t>g)</w:t>
      </w:r>
      <w:r w:rsidR="00022159">
        <w:rPr>
          <w:rFonts w:cs="Arial"/>
          <w:szCs w:val="22"/>
        </w:rPr>
        <w:t>,</w:t>
      </w:r>
      <w:r w:rsidR="00501E06">
        <w:rPr>
          <w:rFonts w:cs="Arial"/>
          <w:szCs w:val="22"/>
        </w:rPr>
        <w:t xml:space="preserve"> and dairy products up to 0.6</w:t>
      </w:r>
      <w:r w:rsidR="00D53A65">
        <w:rPr>
          <w:rFonts w:cs="Arial"/>
          <w:szCs w:val="22"/>
        </w:rPr>
        <w:t xml:space="preserve"> </w:t>
      </w:r>
      <w:r w:rsidR="00501E06">
        <w:rPr>
          <w:rFonts w:cs="Arial"/>
          <w:szCs w:val="22"/>
        </w:rPr>
        <w:t>g/100</w:t>
      </w:r>
      <w:r w:rsidR="00D53A65">
        <w:rPr>
          <w:rFonts w:cs="Arial"/>
          <w:szCs w:val="22"/>
        </w:rPr>
        <w:t xml:space="preserve"> </w:t>
      </w:r>
      <w:r w:rsidR="00501E06">
        <w:rPr>
          <w:rFonts w:cs="Arial"/>
          <w:szCs w:val="22"/>
        </w:rPr>
        <w:t>g. GOS was present in abou</w:t>
      </w:r>
      <w:r w:rsidR="00022159">
        <w:rPr>
          <w:rFonts w:cs="Arial"/>
          <w:szCs w:val="22"/>
        </w:rPr>
        <w:t>t</w:t>
      </w:r>
      <w:r w:rsidR="00501E06">
        <w:rPr>
          <w:rFonts w:cs="Arial"/>
          <w:szCs w:val="22"/>
        </w:rPr>
        <w:t xml:space="preserve"> 25%</w:t>
      </w:r>
      <w:r w:rsidR="00FA1582">
        <w:rPr>
          <w:rFonts w:cs="Arial"/>
          <w:szCs w:val="22"/>
        </w:rPr>
        <w:t xml:space="preserve"> of the surveyed plant foods</w:t>
      </w:r>
      <w:r w:rsidR="0093054A">
        <w:rPr>
          <w:rFonts w:cs="Arial"/>
          <w:szCs w:val="22"/>
        </w:rPr>
        <w:t>.</w:t>
      </w:r>
      <w:r w:rsidR="001B1ABA">
        <w:rPr>
          <w:rFonts w:cs="Arial"/>
          <w:szCs w:val="22"/>
        </w:rPr>
        <w:t xml:space="preserve"> Likely due to its cost, GOS is not added to many foods in Australia and New Zealand beyond infant formula products, infant food and formulated supplementary foods for young children.</w:t>
      </w:r>
      <w:r w:rsidR="00F122EC" w:rsidRPr="00F122EC">
        <w:t xml:space="preserve"> </w:t>
      </w:r>
      <w:r w:rsidR="00F122EC">
        <w:t xml:space="preserve">Halmos et al. (2015) estimated </w:t>
      </w:r>
      <w:r w:rsidR="001B1ABA">
        <w:t xml:space="preserve">a daily GOS consumption of </w:t>
      </w:r>
      <w:r w:rsidR="00F122EC">
        <w:t>1.1 g/day.</w:t>
      </w:r>
      <w:r w:rsidR="00F122EC">
        <w:rPr>
          <w:rFonts w:cs="Arial"/>
          <w:szCs w:val="22"/>
        </w:rPr>
        <w:t xml:space="preserve"> </w:t>
      </w:r>
      <w:r w:rsidR="001371A5">
        <w:rPr>
          <w:rFonts w:cs="Arial"/>
          <w:szCs w:val="22"/>
        </w:rPr>
        <w:t>B</w:t>
      </w:r>
      <w:r w:rsidR="001371A5">
        <w:rPr>
          <w:lang w:bidi="ar-SA"/>
        </w:rPr>
        <w:t>ased on the Code</w:t>
      </w:r>
      <w:r w:rsidR="00D53A65">
        <w:rPr>
          <w:lang w:bidi="ar-SA"/>
        </w:rPr>
        <w:t>’</w:t>
      </w:r>
      <w:r w:rsidR="001371A5">
        <w:rPr>
          <w:lang w:bidi="ar-SA"/>
        </w:rPr>
        <w:t>s definition of dietary fibre, GOS-containing foods measured with AOAC 2017.16 will have a slight overestimation of dietary fibre values.</w:t>
      </w:r>
      <w:r w:rsidR="007714E2">
        <w:rPr>
          <w:lang w:bidi="ar-SA"/>
        </w:rPr>
        <w:br w:type="page"/>
      </w:r>
    </w:p>
    <w:p w14:paraId="2754A1D5" w14:textId="30FB0492" w:rsidR="007E582C" w:rsidRPr="000A2FAD" w:rsidRDefault="002C6987" w:rsidP="0046609D">
      <w:pPr>
        <w:pStyle w:val="Heading1"/>
        <w:widowControl/>
        <w:spacing w:before="120" w:after="0"/>
      </w:pPr>
      <w:bookmarkStart w:id="35" w:name="_Toc72081791"/>
      <w:r>
        <w:lastRenderedPageBreak/>
        <w:t>5</w:t>
      </w:r>
      <w:r w:rsidR="007E582C" w:rsidRPr="000A2FAD">
        <w:tab/>
        <w:t>References</w:t>
      </w:r>
      <w:bookmarkEnd w:id="35"/>
      <w:r w:rsidR="00501E06" w:rsidRPr="00501E06">
        <w:rPr>
          <w:rFonts w:cs="Arial"/>
          <w:szCs w:val="22"/>
        </w:rPr>
        <w:t xml:space="preserve"> </w:t>
      </w:r>
    </w:p>
    <w:p w14:paraId="74D12EBC" w14:textId="2798A92F" w:rsidR="008D0E54" w:rsidRPr="008C1DA6" w:rsidRDefault="006B7AC6" w:rsidP="0046609D">
      <w:pPr>
        <w:widowControl/>
        <w:spacing w:before="240" w:after="120"/>
        <w:rPr>
          <w:rStyle w:val="Hyperlink"/>
          <w:rFonts w:cs="Arial"/>
          <w:color w:val="auto"/>
          <w:szCs w:val="22"/>
          <w:lang w:val="en-US"/>
        </w:rPr>
      </w:pPr>
      <w:r w:rsidRPr="008C1DA6">
        <w:rPr>
          <w:rStyle w:val="author"/>
          <w:rFonts w:cs="Arial"/>
          <w:szCs w:val="22"/>
        </w:rPr>
        <w:t>Affertsholt</w:t>
      </w:r>
      <w:r w:rsidRPr="008C1DA6">
        <w:rPr>
          <w:rStyle w:val="author"/>
          <w:rFonts w:ascii="Cambria Math" w:hAnsi="Cambria Math" w:cs="Cambria Math"/>
          <w:szCs w:val="22"/>
        </w:rPr>
        <w:t>‐</w:t>
      </w:r>
      <w:r w:rsidRPr="008C1DA6">
        <w:rPr>
          <w:rStyle w:val="author"/>
          <w:rFonts w:cs="Arial"/>
          <w:szCs w:val="22"/>
        </w:rPr>
        <w:t>Allen T</w:t>
      </w:r>
      <w:r w:rsidR="00FF3EA1">
        <w:rPr>
          <w:rFonts w:cs="Arial"/>
          <w:szCs w:val="22"/>
        </w:rPr>
        <w:t xml:space="preserve"> (</w:t>
      </w:r>
      <w:r w:rsidRPr="008C1DA6">
        <w:rPr>
          <w:rStyle w:val="pubyear"/>
          <w:rFonts w:cs="Arial"/>
          <w:szCs w:val="22"/>
        </w:rPr>
        <w:t>2007</w:t>
      </w:r>
      <w:r w:rsidR="00FF3EA1">
        <w:rPr>
          <w:rFonts w:cs="Arial"/>
          <w:szCs w:val="22"/>
        </w:rPr>
        <w:t xml:space="preserve">) </w:t>
      </w:r>
      <w:r w:rsidRPr="008C1DA6">
        <w:rPr>
          <w:rStyle w:val="othertitle"/>
          <w:rFonts w:cs="Arial"/>
          <w:szCs w:val="22"/>
        </w:rPr>
        <w:t>Market developments and industry challenges for lactose and lactose derivatives</w:t>
      </w:r>
      <w:r w:rsidRPr="008C1DA6">
        <w:rPr>
          <w:rFonts w:cs="Arial"/>
          <w:szCs w:val="22"/>
        </w:rPr>
        <w:t xml:space="preserve">. IDF Symposium “Lactose and its Derivatives.” Moscow </w:t>
      </w:r>
      <w:hyperlink r:id="rId27" w:history="1">
        <w:r w:rsidR="00FF3EA1" w:rsidRPr="00AB2FE1">
          <w:rPr>
            <w:rStyle w:val="Hyperlink"/>
            <w:rFonts w:cs="Arial"/>
            <w:color w:val="auto"/>
            <w:szCs w:val="22"/>
          </w:rPr>
          <w:t>http://lactose.ru/present/1Tage_Affertsholt</w:t>
        </w:r>
        <w:r w:rsidR="00FF3EA1" w:rsidRPr="00AB2FE1">
          <w:rPr>
            <w:rStyle w:val="Hyperlink"/>
            <w:rFonts w:ascii="Cambria Math" w:hAnsi="Cambria Math" w:cs="Cambria Math"/>
            <w:color w:val="auto"/>
            <w:szCs w:val="22"/>
          </w:rPr>
          <w:t>‐</w:t>
        </w:r>
        <w:r w:rsidR="00FF3EA1" w:rsidRPr="00AB2FE1">
          <w:rPr>
            <w:rStyle w:val="Hyperlink"/>
            <w:rFonts w:cs="Arial"/>
            <w:color w:val="auto"/>
            <w:szCs w:val="22"/>
          </w:rPr>
          <w:t>Allen.pdf</w:t>
        </w:r>
      </w:hyperlink>
      <w:r w:rsidR="00FF3EA1" w:rsidRPr="00AB2FE1">
        <w:rPr>
          <w:rFonts w:cs="Arial"/>
          <w:szCs w:val="22"/>
        </w:rPr>
        <w:t xml:space="preserve">. </w:t>
      </w:r>
      <w:r w:rsidR="00FF3EA1">
        <w:rPr>
          <w:rFonts w:cs="Arial"/>
          <w:szCs w:val="22"/>
        </w:rPr>
        <w:t>A</w:t>
      </w:r>
      <w:r w:rsidR="0046609D" w:rsidRPr="007063B9">
        <w:rPr>
          <w:rFonts w:cs="Arial"/>
          <w:szCs w:val="22"/>
        </w:rPr>
        <w:t>ccessed 2/2/2021.</w:t>
      </w:r>
    </w:p>
    <w:p w14:paraId="17FAD1A5" w14:textId="13F96741" w:rsidR="001103C6" w:rsidRDefault="00094777" w:rsidP="0046609D">
      <w:pPr>
        <w:widowControl/>
        <w:spacing w:before="240" w:after="120"/>
        <w:rPr>
          <w:rFonts w:cs="Arial"/>
          <w:szCs w:val="22"/>
        </w:rPr>
      </w:pPr>
      <w:r w:rsidRPr="007063B9">
        <w:rPr>
          <w:rFonts w:cs="Arial"/>
          <w:szCs w:val="22"/>
        </w:rPr>
        <w:t>AOAC International (2002)</w:t>
      </w:r>
      <w:r w:rsidRPr="007063B9">
        <w:t xml:space="preserve"> </w:t>
      </w:r>
      <w:r w:rsidRPr="007063B9">
        <w:rPr>
          <w:rFonts w:cs="Arial"/>
          <w:szCs w:val="22"/>
        </w:rPr>
        <w:t xml:space="preserve">Appendix D: Guidelines for Collaborative Study Procedures </w:t>
      </w:r>
      <w:r w:rsidR="00203369" w:rsidRPr="007063B9">
        <w:rPr>
          <w:rFonts w:cs="Arial"/>
          <w:szCs w:val="22"/>
        </w:rPr>
        <w:t>to</w:t>
      </w:r>
      <w:r w:rsidRPr="007063B9">
        <w:rPr>
          <w:rFonts w:cs="Arial"/>
          <w:szCs w:val="22"/>
        </w:rPr>
        <w:t xml:space="preserve"> Validate Characteristics of a Method of Analysis</w:t>
      </w:r>
      <w:r w:rsidR="001103C6" w:rsidRPr="007063B9">
        <w:rPr>
          <w:rFonts w:cs="Arial"/>
          <w:szCs w:val="22"/>
        </w:rPr>
        <w:t xml:space="preserve">. </w:t>
      </w:r>
      <w:hyperlink r:id="rId28" w:history="1">
        <w:r w:rsidRPr="007063B9">
          <w:rPr>
            <w:rStyle w:val="Hyperlink"/>
            <w:color w:val="auto"/>
          </w:rPr>
          <w:t>https://members.aoac.org/AOAC_Docs/StandardsDevelopment/Collaborative_Study_Validation_Guidelines.pdf</w:t>
        </w:r>
      </w:hyperlink>
      <w:r w:rsidR="00FF3EA1">
        <w:rPr>
          <w:rStyle w:val="Hyperlink"/>
          <w:color w:val="auto"/>
        </w:rPr>
        <w:t>.</w:t>
      </w:r>
      <w:r w:rsidR="00893277" w:rsidRPr="007063B9">
        <w:rPr>
          <w:rFonts w:cs="Arial"/>
          <w:szCs w:val="22"/>
        </w:rPr>
        <w:t xml:space="preserve"> </w:t>
      </w:r>
      <w:r w:rsidR="00203369" w:rsidRPr="007063B9">
        <w:rPr>
          <w:rFonts w:cs="Arial"/>
          <w:szCs w:val="22"/>
        </w:rPr>
        <w:t>A</w:t>
      </w:r>
      <w:r w:rsidR="00893277" w:rsidRPr="007063B9">
        <w:rPr>
          <w:rFonts w:cs="Arial"/>
          <w:szCs w:val="22"/>
        </w:rPr>
        <w:t xml:space="preserve">ccessed 2/2/2021. </w:t>
      </w:r>
    </w:p>
    <w:p w14:paraId="61FAE335" w14:textId="1E94DB2F" w:rsidR="00A84B9C" w:rsidRPr="007063B9" w:rsidRDefault="00A84B9C" w:rsidP="0046609D">
      <w:pPr>
        <w:widowControl/>
        <w:spacing w:before="240" w:after="120"/>
        <w:rPr>
          <w:rFonts w:cs="Arial"/>
          <w:szCs w:val="22"/>
        </w:rPr>
      </w:pPr>
      <w:r>
        <w:rPr>
          <w:rFonts w:cs="Arial"/>
          <w:szCs w:val="22"/>
        </w:rPr>
        <w:t xml:space="preserve">AOAC International (2020) AOAC 2017.16 </w:t>
      </w:r>
      <w:r>
        <w:t>Total Dietary Fiber in Foods and Food Ingredients</w:t>
      </w:r>
      <w:r w:rsidR="002866B7">
        <w:rPr>
          <w:rFonts w:cs="Arial"/>
          <w:szCs w:val="22"/>
        </w:rPr>
        <w:t>:</w:t>
      </w:r>
      <w:r>
        <w:rPr>
          <w:rFonts w:cs="Arial"/>
          <w:szCs w:val="22"/>
        </w:rPr>
        <w:t xml:space="preserve"> </w:t>
      </w:r>
      <w:r w:rsidRPr="00A84B9C">
        <w:rPr>
          <w:rFonts w:cs="Arial"/>
          <w:szCs w:val="22"/>
        </w:rPr>
        <w:t>Rapid Integrated Enzymatic-Gravimetric-High Pressure Liquid Chromatography Method</w:t>
      </w:r>
      <w:r>
        <w:rPr>
          <w:rFonts w:cs="Arial"/>
          <w:szCs w:val="22"/>
        </w:rPr>
        <w:t>. Official Methods of Analysis of AOAC International [ONLIN</w:t>
      </w:r>
      <w:r w:rsidRPr="00811441">
        <w:rPr>
          <w:rFonts w:cs="Arial"/>
          <w:szCs w:val="22"/>
        </w:rPr>
        <w:t xml:space="preserve">E]. </w:t>
      </w:r>
      <w:r w:rsidR="00F9766E" w:rsidRPr="00811441">
        <w:rPr>
          <w:rFonts w:cs="Arial"/>
          <w:szCs w:val="22"/>
        </w:rPr>
        <w:t xml:space="preserve">Available for purchase from: </w:t>
      </w:r>
      <w:hyperlink r:id="rId29" w:history="1">
        <w:r w:rsidR="00F9766E" w:rsidRPr="00D727B3">
          <w:rPr>
            <w:rStyle w:val="Hyperlink"/>
            <w:rFonts w:cs="Arial"/>
            <w:color w:val="auto"/>
            <w:szCs w:val="22"/>
          </w:rPr>
          <w:t>http://www.eoma.aoac.org/methods/info.asp?ID=51726</w:t>
        </w:r>
      </w:hyperlink>
      <w:r w:rsidR="00F259BB">
        <w:rPr>
          <w:rFonts w:cs="Arial"/>
          <w:szCs w:val="22"/>
        </w:rPr>
        <w:t>.</w:t>
      </w:r>
    </w:p>
    <w:p w14:paraId="1FF66D22" w14:textId="46CBF48A" w:rsidR="000A4163" w:rsidRPr="007063B9" w:rsidRDefault="002866B7" w:rsidP="000A4163">
      <w:pPr>
        <w:widowControl/>
        <w:spacing w:before="240" w:after="120"/>
        <w:rPr>
          <w:rFonts w:cs="Arial"/>
          <w:szCs w:val="22"/>
        </w:rPr>
      </w:pPr>
      <w:r>
        <w:rPr>
          <w:rFonts w:cs="Arial"/>
          <w:szCs w:val="22"/>
        </w:rPr>
        <w:t xml:space="preserve">AOAC International (2019) </w:t>
      </w:r>
      <w:r w:rsidR="000A4163">
        <w:rPr>
          <w:rFonts w:cs="Arial"/>
          <w:szCs w:val="22"/>
        </w:rPr>
        <w:t xml:space="preserve">AOAC Official Method 2017.16. Total </w:t>
      </w:r>
      <w:r w:rsidR="00277B21">
        <w:rPr>
          <w:rFonts w:cs="Arial"/>
          <w:szCs w:val="22"/>
        </w:rPr>
        <w:t>Dietary Fiber in Foods and Food Ingredients</w:t>
      </w:r>
      <w:r>
        <w:rPr>
          <w:rFonts w:cs="Arial"/>
          <w:szCs w:val="22"/>
        </w:rPr>
        <w:t>:</w:t>
      </w:r>
      <w:r w:rsidR="00277B21">
        <w:rPr>
          <w:rFonts w:cs="Arial"/>
          <w:szCs w:val="22"/>
        </w:rPr>
        <w:t xml:space="preserve"> </w:t>
      </w:r>
      <w:r w:rsidR="000A4163" w:rsidRPr="00A84B9C">
        <w:rPr>
          <w:rFonts w:cs="Arial"/>
          <w:szCs w:val="22"/>
        </w:rPr>
        <w:t>Rapid Integrated Enzymatic-Gravimetric-High Pressure Liquid Chromatography Method</w:t>
      </w:r>
      <w:r w:rsidR="000A4163">
        <w:rPr>
          <w:rFonts w:cs="Arial"/>
          <w:szCs w:val="22"/>
        </w:rPr>
        <w:t xml:space="preserve">. </w:t>
      </w:r>
      <w:r w:rsidR="00277B21">
        <w:rPr>
          <w:rFonts w:cs="Arial"/>
          <w:szCs w:val="22"/>
        </w:rPr>
        <w:t xml:space="preserve">First Action 2017. </w:t>
      </w:r>
      <w:r w:rsidR="000A4163">
        <w:rPr>
          <w:rFonts w:cs="Arial"/>
          <w:szCs w:val="22"/>
        </w:rPr>
        <w:t xml:space="preserve">Official Methods of Analysis of AOAC International </w:t>
      </w:r>
      <w:r w:rsidR="00277B21">
        <w:rPr>
          <w:rFonts w:cs="Arial"/>
          <w:szCs w:val="22"/>
        </w:rPr>
        <w:t>21</w:t>
      </w:r>
      <w:r w:rsidR="00277B21" w:rsidRPr="002866B7">
        <w:rPr>
          <w:rFonts w:cs="Arial"/>
          <w:szCs w:val="22"/>
          <w:vertAlign w:val="superscript"/>
        </w:rPr>
        <w:t>st</w:t>
      </w:r>
      <w:r w:rsidR="00277B21">
        <w:rPr>
          <w:rFonts w:cs="Arial"/>
          <w:szCs w:val="22"/>
        </w:rPr>
        <w:t xml:space="preserve"> edition</w:t>
      </w:r>
      <w:r>
        <w:rPr>
          <w:rFonts w:cs="Arial"/>
          <w:szCs w:val="22"/>
        </w:rPr>
        <w:t>.</w:t>
      </w:r>
      <w:r w:rsidR="00277B21">
        <w:rPr>
          <w:rFonts w:cs="Arial"/>
          <w:szCs w:val="22"/>
        </w:rPr>
        <w:t xml:space="preserve"> edit</w:t>
      </w:r>
      <w:r w:rsidR="005122D7">
        <w:rPr>
          <w:rFonts w:cs="Arial"/>
          <w:szCs w:val="22"/>
        </w:rPr>
        <w:t xml:space="preserve">or: Latimer Jr. GW, </w:t>
      </w:r>
      <w:r w:rsidR="00277B21">
        <w:rPr>
          <w:rFonts w:cs="Arial"/>
          <w:szCs w:val="22"/>
        </w:rPr>
        <w:t>Chapter 45 pages 134-141</w:t>
      </w:r>
      <w:r w:rsidR="00F259BB">
        <w:rPr>
          <w:rFonts w:cs="Arial"/>
          <w:szCs w:val="22"/>
        </w:rPr>
        <w:t>.</w:t>
      </w:r>
    </w:p>
    <w:p w14:paraId="0C49576C" w14:textId="77777777" w:rsidR="0024138E" w:rsidRPr="007063B9" w:rsidRDefault="0024138E" w:rsidP="0046609D">
      <w:pPr>
        <w:widowControl/>
        <w:spacing w:before="240" w:after="120"/>
        <w:rPr>
          <w:rFonts w:cs="Arial"/>
          <w:szCs w:val="22"/>
        </w:rPr>
      </w:pPr>
      <w:r w:rsidRPr="007063B9">
        <w:rPr>
          <w:rFonts w:cs="Arial"/>
          <w:szCs w:val="22"/>
        </w:rPr>
        <w:t xml:space="preserve">Austin S, Bénet T, Michaud J, Cuany D, and Rohfritsch P (2014) Determination of </w:t>
      </w:r>
      <w:r w:rsidRPr="007063B9">
        <w:rPr>
          <w:rFonts w:ascii="Cambria Math" w:hAnsi="Cambria Math" w:cs="Cambria Math"/>
          <w:szCs w:val="22"/>
        </w:rPr>
        <w:t>𝛽</w:t>
      </w:r>
      <w:r w:rsidRPr="007063B9">
        <w:rPr>
          <w:rFonts w:cs="Arial"/>
          <w:szCs w:val="22"/>
        </w:rPr>
        <w:t>-Galactooligosaccharides by</w:t>
      </w:r>
      <w:r w:rsidRPr="007063B9">
        <w:rPr>
          <w:rFonts w:cs="Arial"/>
          <w:b/>
          <w:bCs/>
          <w:szCs w:val="22"/>
        </w:rPr>
        <w:t xml:space="preserve"> </w:t>
      </w:r>
      <w:r w:rsidRPr="007063B9">
        <w:rPr>
          <w:rFonts w:cs="Arial"/>
          <w:szCs w:val="22"/>
        </w:rPr>
        <w:t>Liquid Chromatography. International Journal of Analytical Chemistry.</w:t>
      </w:r>
      <w:r w:rsidR="00D64EDE" w:rsidRPr="007063B9">
        <w:t xml:space="preserve"> Volume 2014, Article ID 768406 </w:t>
      </w:r>
      <w:r w:rsidR="007063B9">
        <w:br/>
      </w:r>
      <w:hyperlink r:id="rId30" w:history="1">
        <w:r w:rsidRPr="007063B9">
          <w:rPr>
            <w:rStyle w:val="Hyperlink"/>
            <w:rFonts w:cs="Arial"/>
            <w:color w:val="auto"/>
            <w:szCs w:val="22"/>
          </w:rPr>
          <w:t>doi.org/10.1155/2014/768406</w:t>
        </w:r>
      </w:hyperlink>
      <w:r w:rsidRPr="007063B9">
        <w:rPr>
          <w:rFonts w:cs="Arial"/>
          <w:szCs w:val="22"/>
        </w:rPr>
        <w:t xml:space="preserve"> </w:t>
      </w:r>
      <w:r w:rsidR="001103C6" w:rsidRPr="007063B9">
        <w:rPr>
          <w:rFonts w:cs="Arial"/>
          <w:szCs w:val="22"/>
        </w:rPr>
        <w:t>Accessed 1/2/2021</w:t>
      </w:r>
      <w:r w:rsidR="0046609D">
        <w:rPr>
          <w:rFonts w:cs="Arial"/>
          <w:szCs w:val="22"/>
        </w:rPr>
        <w:t>.</w:t>
      </w:r>
    </w:p>
    <w:p w14:paraId="74AB91B7" w14:textId="77777777" w:rsidR="008C1DA6" w:rsidRDefault="00442072" w:rsidP="0046609D">
      <w:pPr>
        <w:widowControl/>
        <w:spacing w:before="240" w:after="120"/>
      </w:pPr>
      <w:r w:rsidRPr="007063B9">
        <w:t>Biesiekiersk</w:t>
      </w:r>
      <w:r w:rsidR="00FA02C0" w:rsidRPr="007063B9">
        <w:t>i</w:t>
      </w:r>
      <w:r w:rsidRPr="007063B9">
        <w:t xml:space="preserve"> JR</w:t>
      </w:r>
      <w:r w:rsidR="00A73D00" w:rsidRPr="007063B9">
        <w:t>,</w:t>
      </w:r>
      <w:r w:rsidRPr="007063B9">
        <w:t xml:space="preserve"> Rosella O</w:t>
      </w:r>
      <w:r w:rsidR="00A73D00" w:rsidRPr="007063B9">
        <w:t>,</w:t>
      </w:r>
      <w:r w:rsidRPr="007063B9">
        <w:t xml:space="preserve"> Rose R</w:t>
      </w:r>
      <w:r w:rsidR="00A73D00" w:rsidRPr="007063B9">
        <w:t>,</w:t>
      </w:r>
      <w:r w:rsidRPr="007063B9">
        <w:t xml:space="preserve"> Liels K.</w:t>
      </w:r>
      <w:r w:rsidR="00A73D00" w:rsidRPr="007063B9">
        <w:t>,</w:t>
      </w:r>
      <w:r w:rsidRPr="007063B9">
        <w:t xml:space="preserve"> Barrett JS</w:t>
      </w:r>
      <w:r w:rsidR="00A73D00" w:rsidRPr="007063B9">
        <w:t>,</w:t>
      </w:r>
      <w:r w:rsidRPr="007063B9">
        <w:t xml:space="preserve"> Shepherd SJ</w:t>
      </w:r>
      <w:r w:rsidR="00A73D00" w:rsidRPr="007063B9">
        <w:t>,</w:t>
      </w:r>
      <w:r w:rsidRPr="007063B9">
        <w:t xml:space="preserve"> Gibson P R</w:t>
      </w:r>
      <w:r w:rsidR="00A73D00" w:rsidRPr="007063B9">
        <w:t>,</w:t>
      </w:r>
      <w:r w:rsidRPr="007063B9">
        <w:t xml:space="preserve"> Muir JG </w:t>
      </w:r>
      <w:r w:rsidR="00830906" w:rsidRPr="007063B9">
        <w:t xml:space="preserve">(2011) </w:t>
      </w:r>
      <w:r w:rsidRPr="007063B9">
        <w:t>Quantification of fructans, galacto-oligosacharides and other short-chain carbohydrates in processed grains and cereals. Journal of Human Nutrition and Dietetics 24(2)</w:t>
      </w:r>
      <w:r w:rsidR="00830906" w:rsidRPr="007063B9">
        <w:t>:</w:t>
      </w:r>
      <w:r w:rsidRPr="007063B9">
        <w:t xml:space="preserve">154-176. </w:t>
      </w:r>
    </w:p>
    <w:p w14:paraId="05793303" w14:textId="6A599681" w:rsidR="00A85E95" w:rsidRDefault="00A85E95" w:rsidP="0046609D">
      <w:pPr>
        <w:widowControl/>
        <w:spacing w:before="240" w:after="120"/>
        <w:rPr>
          <w:rStyle w:val="Hyperlink"/>
        </w:rPr>
      </w:pPr>
      <w:r w:rsidRPr="00657E36">
        <w:rPr>
          <w:rFonts w:cs="Arial"/>
          <w:szCs w:val="22"/>
        </w:rPr>
        <w:t>CCMAS (2021) Report of the 41</w:t>
      </w:r>
      <w:r w:rsidRPr="00657E36">
        <w:rPr>
          <w:rFonts w:cs="Arial"/>
          <w:szCs w:val="22"/>
          <w:vertAlign w:val="superscript"/>
        </w:rPr>
        <w:t>st</w:t>
      </w:r>
      <w:r w:rsidRPr="00657E36">
        <w:rPr>
          <w:rFonts w:cs="Arial"/>
          <w:szCs w:val="22"/>
        </w:rPr>
        <w:t xml:space="preserve"> session of the codex committee on methods of analysis and sampling; Virtual 17 – 21 and 25 May 2021. </w:t>
      </w:r>
      <w:r>
        <w:t xml:space="preserve">Codex Alimentarius Commission, Rome/ Available from: </w:t>
      </w:r>
      <w:hyperlink r:id="rId31" w:history="1">
        <w:r w:rsidR="00AB2FE1" w:rsidRPr="00AB2FE1">
          <w:rPr>
            <w:rStyle w:val="Hyperlink"/>
            <w:color w:val="auto"/>
          </w:rPr>
          <w:t>http://www.fao.org/fao-who-codexalimentarius/sh-proxy/en/?lnk=1&amp;url=https%253A%252F%252Fworkspace.fao.org%252Fsites%252Fcodex%252FMeetings%252FCX-715-41%252FFinal%252520Report%252FREP21_MASe.pdf</w:t>
        </w:r>
      </w:hyperlink>
      <w:r w:rsidR="00AB2FE1" w:rsidRPr="00AB2FE1">
        <w:t xml:space="preserve"> </w:t>
      </w:r>
    </w:p>
    <w:p w14:paraId="7501FE42" w14:textId="5DF0FE9A" w:rsidR="00B90278" w:rsidRPr="007063B9" w:rsidRDefault="00B90278" w:rsidP="0046609D">
      <w:pPr>
        <w:widowControl/>
        <w:spacing w:before="240" w:after="120"/>
        <w:rPr>
          <w:rFonts w:cs="Arial"/>
          <w:szCs w:val="22"/>
        </w:rPr>
      </w:pPr>
      <w:r w:rsidRPr="007063B9">
        <w:rPr>
          <w:rFonts w:cs="Arial"/>
          <w:szCs w:val="20"/>
        </w:rPr>
        <w:t>Codex Alimentarius Commission (</w:t>
      </w:r>
      <w:r w:rsidRPr="007063B9">
        <w:rPr>
          <w:rFonts w:cs="Arial"/>
        </w:rPr>
        <w:t>CAC/GL 2-1985</w:t>
      </w:r>
      <w:r w:rsidR="00FD1E75">
        <w:rPr>
          <w:rFonts w:cs="Arial"/>
        </w:rPr>
        <w:t xml:space="preserve"> rev 2017</w:t>
      </w:r>
      <w:r w:rsidRPr="007063B9">
        <w:rPr>
          <w:rFonts w:cs="Arial"/>
        </w:rPr>
        <w:t xml:space="preserve">) </w:t>
      </w:r>
      <w:r w:rsidRPr="007063B9">
        <w:rPr>
          <w:rFonts w:cs="Arial"/>
          <w:i/>
        </w:rPr>
        <w:t>Guidelines on Nutrition Labelling</w:t>
      </w:r>
      <w:r w:rsidR="002B28AE">
        <w:rPr>
          <w:rFonts w:cs="Arial"/>
          <w:i/>
        </w:rPr>
        <w:t xml:space="preserve"> </w:t>
      </w:r>
      <w:hyperlink r:id="rId32" w:history="1">
        <w:r w:rsidRPr="007063B9">
          <w:rPr>
            <w:rStyle w:val="Hyperlink"/>
            <w:rFonts w:cs="Arial"/>
            <w:color w:val="auto"/>
          </w:rPr>
          <w:t>http://www.fao.org/fao-who-codexalimentarius/sh-proxy/es/?lnk=1&amp;url=https%253A%252F%252Fworkspace.fao.org%252Fsites%252Fcodex%252FStandards%252FCXG%2B2-1985%252FCXG_002e.pdf</w:t>
        </w:r>
      </w:hyperlink>
      <w:r w:rsidR="00FF3EA1">
        <w:rPr>
          <w:rStyle w:val="Hyperlink"/>
          <w:rFonts w:cs="Arial"/>
          <w:color w:val="auto"/>
        </w:rPr>
        <w:t>.</w:t>
      </w:r>
      <w:r w:rsidR="00FF3EA1">
        <w:rPr>
          <w:rStyle w:val="Hyperlink"/>
          <w:rFonts w:cs="Arial"/>
          <w:color w:val="auto"/>
          <w:u w:val="none"/>
        </w:rPr>
        <w:t xml:space="preserve"> </w:t>
      </w:r>
      <w:r w:rsidR="007063B9" w:rsidRPr="007063B9">
        <w:rPr>
          <w:rFonts w:cs="Arial"/>
          <w:szCs w:val="22"/>
        </w:rPr>
        <w:t>Accessed 1/2/2021</w:t>
      </w:r>
      <w:r w:rsidR="0046609D">
        <w:rPr>
          <w:rFonts w:cs="Arial"/>
          <w:szCs w:val="22"/>
        </w:rPr>
        <w:t>.</w:t>
      </w:r>
    </w:p>
    <w:p w14:paraId="68840FA7" w14:textId="35A49FB7" w:rsidR="005E7531" w:rsidRPr="007063B9" w:rsidRDefault="00A10EF4" w:rsidP="0046609D">
      <w:pPr>
        <w:widowControl/>
        <w:spacing w:before="240" w:after="120"/>
        <w:ind w:left="1"/>
        <w:rPr>
          <w:rFonts w:cs="Arial"/>
          <w:szCs w:val="22"/>
        </w:rPr>
      </w:pPr>
      <w:r>
        <w:rPr>
          <w:rFonts w:cs="Arial"/>
          <w:szCs w:val="22"/>
        </w:rPr>
        <w:t xml:space="preserve">Choct M, Dersjant-Li Y, McLeish J, Piesker M </w:t>
      </w:r>
      <w:r w:rsidR="00E94D6D">
        <w:rPr>
          <w:rFonts w:cs="Arial"/>
          <w:szCs w:val="22"/>
        </w:rPr>
        <w:t xml:space="preserve">(2010) </w:t>
      </w:r>
      <w:r>
        <w:rPr>
          <w:rFonts w:cs="Arial"/>
          <w:szCs w:val="22"/>
        </w:rPr>
        <w:t>Soy oligosaccharides and soluble non-starch polysaccharides: a review of digestion, nutritive and antinutritive effects in pigs and poultry. Asian-Australasian Journal of Animal Sciences 23</w:t>
      </w:r>
      <w:r w:rsidR="00E94D6D">
        <w:rPr>
          <w:rFonts w:cs="Arial"/>
          <w:szCs w:val="22"/>
        </w:rPr>
        <w:t>:</w:t>
      </w:r>
      <w:r>
        <w:rPr>
          <w:rFonts w:cs="Arial"/>
          <w:szCs w:val="22"/>
        </w:rPr>
        <w:t>1386-1398</w:t>
      </w:r>
      <w:r w:rsidR="00F259BB">
        <w:rPr>
          <w:rFonts w:cs="Arial"/>
          <w:szCs w:val="22"/>
        </w:rPr>
        <w:t>.</w:t>
      </w:r>
    </w:p>
    <w:p w14:paraId="2D59663E" w14:textId="77777777" w:rsidR="005D1F59" w:rsidRPr="007063B9" w:rsidRDefault="005D1F59" w:rsidP="0046609D">
      <w:pPr>
        <w:widowControl/>
        <w:spacing w:before="240" w:after="120"/>
        <w:ind w:left="1"/>
        <w:rPr>
          <w:rFonts w:cs="Arial"/>
          <w:szCs w:val="22"/>
        </w:rPr>
      </w:pPr>
      <w:r w:rsidRPr="007063B9">
        <w:rPr>
          <w:rFonts w:cs="Arial"/>
          <w:szCs w:val="22"/>
        </w:rPr>
        <w:t xml:space="preserve">De Roode BM, Franssen </w:t>
      </w:r>
      <w:r w:rsidR="008D0E54" w:rsidRPr="007063B9">
        <w:rPr>
          <w:rFonts w:cs="Arial"/>
          <w:szCs w:val="22"/>
        </w:rPr>
        <w:t>M</w:t>
      </w:r>
      <w:r w:rsidRPr="007063B9">
        <w:rPr>
          <w:rFonts w:cs="Arial"/>
          <w:szCs w:val="22"/>
        </w:rPr>
        <w:t>CR, Van Der Padt A, Boom RM</w:t>
      </w:r>
      <w:r w:rsidR="008D0E54" w:rsidRPr="007063B9">
        <w:rPr>
          <w:rFonts w:cs="Arial"/>
          <w:szCs w:val="22"/>
        </w:rPr>
        <w:t xml:space="preserve"> (</w:t>
      </w:r>
      <w:r w:rsidRPr="007063B9">
        <w:rPr>
          <w:rFonts w:cs="Arial"/>
          <w:szCs w:val="22"/>
        </w:rPr>
        <w:t>2003</w:t>
      </w:r>
      <w:r w:rsidR="008D0E54" w:rsidRPr="007063B9">
        <w:rPr>
          <w:rFonts w:cs="Arial"/>
          <w:szCs w:val="22"/>
        </w:rPr>
        <w:t>)</w:t>
      </w:r>
      <w:r w:rsidRPr="007063B9">
        <w:rPr>
          <w:rFonts w:cs="Arial"/>
          <w:szCs w:val="22"/>
        </w:rPr>
        <w:t xml:space="preserve"> Perspectives for the industrial enzymatic production of glycosides. Biotechnol</w:t>
      </w:r>
      <w:r w:rsidR="008D0E54" w:rsidRPr="007063B9">
        <w:rPr>
          <w:rFonts w:cs="Arial"/>
          <w:szCs w:val="22"/>
        </w:rPr>
        <w:t>ogy</w:t>
      </w:r>
      <w:r w:rsidRPr="007063B9">
        <w:rPr>
          <w:rFonts w:cs="Arial"/>
          <w:szCs w:val="22"/>
        </w:rPr>
        <w:t xml:space="preserve"> Prog</w:t>
      </w:r>
      <w:r w:rsidR="008D0E54" w:rsidRPr="007063B9">
        <w:rPr>
          <w:rFonts w:cs="Arial"/>
          <w:szCs w:val="22"/>
        </w:rPr>
        <w:t>ress</w:t>
      </w:r>
      <w:r w:rsidRPr="007063B9">
        <w:rPr>
          <w:rFonts w:cs="Arial"/>
          <w:szCs w:val="22"/>
        </w:rPr>
        <w:t xml:space="preserve"> 19(5):1391–</w:t>
      </w:r>
      <w:r w:rsidR="008D0E54" w:rsidRPr="007063B9">
        <w:rPr>
          <w:rFonts w:cs="Arial"/>
          <w:szCs w:val="22"/>
        </w:rPr>
        <w:t>1</w:t>
      </w:r>
      <w:r w:rsidRPr="007063B9">
        <w:rPr>
          <w:rFonts w:cs="Arial"/>
          <w:szCs w:val="22"/>
        </w:rPr>
        <w:t>402.</w:t>
      </w:r>
      <w:r w:rsidR="008D0E54" w:rsidRPr="007063B9">
        <w:rPr>
          <w:rFonts w:cs="Arial"/>
          <w:szCs w:val="22"/>
        </w:rPr>
        <w:t xml:space="preserve"> </w:t>
      </w:r>
    </w:p>
    <w:p w14:paraId="26EB7B22" w14:textId="1D432FE0" w:rsidR="00653766" w:rsidRPr="00653766" w:rsidRDefault="00653766" w:rsidP="00653766">
      <w:pPr>
        <w:rPr>
          <w:lang w:bidi="ar-SA"/>
        </w:rPr>
      </w:pPr>
      <w:r>
        <w:rPr>
          <w:lang w:bidi="ar-SA"/>
        </w:rPr>
        <w:t xml:space="preserve">FDA (2016) Science review of isolated and synthetic non-digestible carbohydrates. </w:t>
      </w:r>
      <w:r w:rsidRPr="00E2010E">
        <w:rPr>
          <w:rFonts w:cs="Arial"/>
          <w:szCs w:val="22"/>
        </w:rPr>
        <w:t>U</w:t>
      </w:r>
      <w:r>
        <w:rPr>
          <w:rFonts w:cs="Arial"/>
          <w:szCs w:val="22"/>
        </w:rPr>
        <w:t>nited States</w:t>
      </w:r>
      <w:r w:rsidRPr="00622FCD">
        <w:rPr>
          <w:rFonts w:cs="Arial"/>
          <w:szCs w:val="22"/>
        </w:rPr>
        <w:t xml:space="preserve"> </w:t>
      </w:r>
      <w:r w:rsidRPr="00E2010E">
        <w:rPr>
          <w:rFonts w:cs="Arial"/>
          <w:szCs w:val="22"/>
        </w:rPr>
        <w:t>Departmen</w:t>
      </w:r>
      <w:r>
        <w:rPr>
          <w:rFonts w:cs="Arial"/>
          <w:szCs w:val="22"/>
        </w:rPr>
        <w:t>t of Health and Human Services, Food and Drug Administration.</w:t>
      </w:r>
    </w:p>
    <w:p w14:paraId="59B41391" w14:textId="186EC9D8" w:rsidR="00DA4A9C" w:rsidRPr="007063B9" w:rsidRDefault="00653766" w:rsidP="0046609D">
      <w:pPr>
        <w:widowControl/>
        <w:spacing w:before="240" w:after="120"/>
        <w:rPr>
          <w:rFonts w:cs="Arial"/>
          <w:szCs w:val="22"/>
          <w:lang w:val="en-AU" w:bidi="ar-SA"/>
        </w:rPr>
      </w:pPr>
      <w:r>
        <w:rPr>
          <w:rFonts w:cs="Arial"/>
          <w:lang w:val="en-AU"/>
        </w:rPr>
        <w:t>FSANZ</w:t>
      </w:r>
      <w:r w:rsidR="00DA4A9C" w:rsidRPr="007063B9">
        <w:rPr>
          <w:rFonts w:cs="Arial"/>
          <w:lang w:val="en-AU"/>
        </w:rPr>
        <w:t xml:space="preserve"> (2019) Australian Food Composition Database – Release 1. </w:t>
      </w:r>
      <w:r w:rsidRPr="007063B9">
        <w:rPr>
          <w:rFonts w:cs="Arial"/>
          <w:lang w:val="en-AU"/>
        </w:rPr>
        <w:t>Food Standards Australia New Zealand</w:t>
      </w:r>
      <w:r w:rsidR="00B23E5D" w:rsidRPr="007063B9">
        <w:rPr>
          <w:rFonts w:cs="Arial"/>
          <w:lang w:val="en-AU"/>
        </w:rPr>
        <w:t xml:space="preserve">, </w:t>
      </w:r>
      <w:r w:rsidR="00DA4A9C" w:rsidRPr="007063B9">
        <w:rPr>
          <w:rFonts w:cs="Arial"/>
          <w:lang w:val="en-AU"/>
        </w:rPr>
        <w:t xml:space="preserve">Canberra. </w:t>
      </w:r>
      <w:hyperlink r:id="rId33" w:history="1">
        <w:r w:rsidR="00C933DC" w:rsidRPr="007063B9">
          <w:rPr>
            <w:rStyle w:val="Hyperlink"/>
            <w:rFonts w:cs="Arial"/>
            <w:color w:val="auto"/>
            <w:lang w:val="en-AU"/>
          </w:rPr>
          <w:t>https://www.foodstandards.gov.au/science/monitoringnutrients/afcd/Pages/foods-in-release-1.aspx</w:t>
        </w:r>
      </w:hyperlink>
      <w:r w:rsidR="004D5D98">
        <w:rPr>
          <w:rStyle w:val="Hyperlink"/>
          <w:rFonts w:cs="Arial"/>
          <w:color w:val="auto"/>
          <w:lang w:val="en-AU"/>
        </w:rPr>
        <w:t>.</w:t>
      </w:r>
      <w:r w:rsidR="001B1EFC" w:rsidRPr="004D5D98">
        <w:rPr>
          <w:rStyle w:val="Hyperlink"/>
          <w:rFonts w:cs="Arial"/>
          <w:color w:val="auto"/>
          <w:u w:val="none"/>
          <w:lang w:val="en-AU"/>
        </w:rPr>
        <w:t xml:space="preserve"> </w:t>
      </w:r>
      <w:r w:rsidR="001B1EFC" w:rsidRPr="007063B9">
        <w:rPr>
          <w:rFonts w:ascii="Segoe UI" w:hAnsi="Segoe UI" w:cs="Segoe UI"/>
          <w:sz w:val="24"/>
          <w:shd w:val="clear" w:color="auto" w:fill="FFFFFF"/>
          <w:lang w:val="en-AU" w:eastAsia="en-AU" w:bidi="ar-SA"/>
        </w:rPr>
        <w:t>Ac</w:t>
      </w:r>
      <w:r w:rsidR="001B1EFC" w:rsidRPr="007063B9">
        <w:rPr>
          <w:rFonts w:cs="Arial"/>
          <w:szCs w:val="22"/>
        </w:rPr>
        <w:t>cessed 5/10/2020</w:t>
      </w:r>
      <w:r w:rsidR="0046609D">
        <w:rPr>
          <w:rFonts w:cs="Arial"/>
          <w:szCs w:val="22"/>
        </w:rPr>
        <w:t>.</w:t>
      </w:r>
    </w:p>
    <w:p w14:paraId="26D5BFD5" w14:textId="77777777" w:rsidR="008C1DA6" w:rsidRDefault="00B829BA" w:rsidP="0046609D">
      <w:pPr>
        <w:widowControl/>
        <w:shd w:val="clear" w:color="auto" w:fill="FFFFFF"/>
        <w:spacing w:before="240" w:after="120"/>
        <w:rPr>
          <w:rFonts w:cs="Arial"/>
          <w:szCs w:val="22"/>
        </w:rPr>
      </w:pPr>
      <w:r w:rsidRPr="007063B9">
        <w:rPr>
          <w:rFonts w:cs="Arial"/>
          <w:szCs w:val="22"/>
        </w:rPr>
        <w:t xml:space="preserve">Gibson GR, Probert HM, Van Loo J, Rastall RA, Roberfroid MB (2004) Dietary modulation of the human colonic microbiota: Updating the concept of prebiotics. Nutr. Res. </w:t>
      </w:r>
      <w:r w:rsidR="00157182" w:rsidRPr="007063B9">
        <w:rPr>
          <w:rFonts w:cs="Arial"/>
          <w:szCs w:val="22"/>
        </w:rPr>
        <w:t xml:space="preserve">Rev </w:t>
      </w:r>
      <w:r w:rsidRPr="007063B9">
        <w:rPr>
          <w:rFonts w:cs="Arial"/>
          <w:szCs w:val="22"/>
        </w:rPr>
        <w:t>17(2) 259–275.</w:t>
      </w:r>
    </w:p>
    <w:p w14:paraId="712D1C3A" w14:textId="5FD1723E" w:rsidR="008C1DA6" w:rsidRDefault="00C26765" w:rsidP="0046609D">
      <w:pPr>
        <w:widowControl/>
        <w:shd w:val="clear" w:color="auto" w:fill="FFFFFF"/>
        <w:spacing w:before="240" w:after="120"/>
      </w:pPr>
      <w:r w:rsidRPr="007063B9">
        <w:rPr>
          <w:rFonts w:cs="Arial"/>
        </w:rPr>
        <w:t>G</w:t>
      </w:r>
      <w:r w:rsidR="00995377" w:rsidRPr="007063B9">
        <w:rPr>
          <w:rFonts w:cs="Arial"/>
        </w:rPr>
        <w:t>ibson GR, Hutkins R, Sanders ME, Prescott</w:t>
      </w:r>
      <w:r w:rsidR="00B23002" w:rsidRPr="007063B9">
        <w:rPr>
          <w:rFonts w:cs="Arial"/>
        </w:rPr>
        <w:t xml:space="preserve"> </w:t>
      </w:r>
      <w:r w:rsidR="00995377" w:rsidRPr="007063B9">
        <w:rPr>
          <w:rFonts w:cs="Arial"/>
        </w:rPr>
        <w:t>SL, Reimer RA, Salminen SJ, Scott K, Stanton C, Swanson, KS, Cani PD, Verbeke K, Reid, G</w:t>
      </w:r>
      <w:r w:rsidRPr="007063B9">
        <w:rPr>
          <w:rFonts w:cs="Arial"/>
        </w:rPr>
        <w:t xml:space="preserve"> (2017) Expert: the International Scientific Association for Probiotics and Prebiotics (ISAPP) consensus statement on the definition and scope of prebiotics. Nature Reviews Gastroenterology and Hepatology 14:491</w:t>
      </w:r>
      <w:r w:rsidR="00B23002" w:rsidRPr="007063B9">
        <w:rPr>
          <w:rFonts w:cs="Arial"/>
        </w:rPr>
        <w:t>-502</w:t>
      </w:r>
      <w:r w:rsidRPr="007063B9">
        <w:rPr>
          <w:rFonts w:cs="Arial"/>
        </w:rPr>
        <w:t>.</w:t>
      </w:r>
    </w:p>
    <w:p w14:paraId="6AA0D2B5" w14:textId="2DBC409C" w:rsidR="00C26765" w:rsidRPr="007063B9" w:rsidRDefault="000731E3" w:rsidP="0046609D">
      <w:pPr>
        <w:widowControl/>
        <w:shd w:val="clear" w:color="auto" w:fill="FFFFFF"/>
        <w:spacing w:before="240" w:after="120"/>
        <w:rPr>
          <w:rFonts w:cs="Arial"/>
          <w:szCs w:val="22"/>
        </w:rPr>
      </w:pPr>
      <w:r w:rsidRPr="007063B9">
        <w:rPr>
          <w:rFonts w:cs="Arial"/>
          <w:szCs w:val="22"/>
        </w:rPr>
        <w:t>Gibson PR</w:t>
      </w:r>
      <w:r w:rsidR="007E582C" w:rsidRPr="007063B9">
        <w:rPr>
          <w:rFonts w:cs="Arial"/>
          <w:szCs w:val="22"/>
        </w:rPr>
        <w:t xml:space="preserve"> (2017) History of the low FODMAP diet. </w:t>
      </w:r>
      <w:r w:rsidR="00157182" w:rsidRPr="00FF3EA1">
        <w:t xml:space="preserve">Journal of Gastroenterology and Hepatology </w:t>
      </w:r>
      <w:r w:rsidR="00F259BB">
        <w:rPr>
          <w:rFonts w:cs="Arial"/>
          <w:szCs w:val="22"/>
        </w:rPr>
        <w:t>32(S1) 5-7.</w:t>
      </w:r>
    </w:p>
    <w:p w14:paraId="36C04A7D" w14:textId="77777777" w:rsidR="006706E1" w:rsidRPr="007063B9" w:rsidRDefault="001F267F" w:rsidP="0046609D">
      <w:pPr>
        <w:widowControl/>
        <w:spacing w:before="240" w:after="120"/>
        <w:ind w:left="1"/>
        <w:rPr>
          <w:rFonts w:cs="Arial"/>
          <w:szCs w:val="22"/>
        </w:rPr>
      </w:pPr>
      <w:r w:rsidRPr="007063B9">
        <w:rPr>
          <w:rFonts w:cs="Arial"/>
          <w:szCs w:val="22"/>
        </w:rPr>
        <w:t>Gordon DT</w:t>
      </w:r>
      <w:r w:rsidR="00A73D00" w:rsidRPr="007063B9">
        <w:rPr>
          <w:rFonts w:cs="Arial"/>
          <w:szCs w:val="22"/>
        </w:rPr>
        <w:t>,</w:t>
      </w:r>
      <w:r w:rsidRPr="007063B9">
        <w:rPr>
          <w:rFonts w:cs="Arial"/>
          <w:szCs w:val="22"/>
        </w:rPr>
        <w:t xml:space="preserve"> Okuma K </w:t>
      </w:r>
      <w:r w:rsidR="00993ACE" w:rsidRPr="007063B9">
        <w:rPr>
          <w:rFonts w:cs="Arial"/>
          <w:szCs w:val="22"/>
        </w:rPr>
        <w:t xml:space="preserve">(2002) </w:t>
      </w:r>
      <w:r w:rsidRPr="007063B9">
        <w:rPr>
          <w:rFonts w:cs="Arial"/>
          <w:szCs w:val="22"/>
        </w:rPr>
        <w:t>Determination of Total Dietary Fiber in Selected Foods Containing Resistant Maltodextrin by Enzymatic-Gravimetric Method and Liquid Chromatography: Collaborative Study. J</w:t>
      </w:r>
      <w:r w:rsidR="00993ACE" w:rsidRPr="007063B9">
        <w:rPr>
          <w:rFonts w:cs="Arial"/>
          <w:szCs w:val="22"/>
        </w:rPr>
        <w:t>ournal</w:t>
      </w:r>
      <w:r w:rsidRPr="007063B9">
        <w:rPr>
          <w:rFonts w:cs="Arial"/>
          <w:szCs w:val="22"/>
        </w:rPr>
        <w:t xml:space="preserve"> AOAC International 85</w:t>
      </w:r>
      <w:r w:rsidR="00993ACE" w:rsidRPr="007063B9">
        <w:rPr>
          <w:rFonts w:cs="Arial"/>
          <w:szCs w:val="22"/>
        </w:rPr>
        <w:t>(</w:t>
      </w:r>
      <w:r w:rsidRPr="007063B9">
        <w:rPr>
          <w:rFonts w:cs="Arial"/>
          <w:szCs w:val="22"/>
        </w:rPr>
        <w:t>2</w:t>
      </w:r>
      <w:r w:rsidR="00993ACE" w:rsidRPr="007063B9">
        <w:rPr>
          <w:rFonts w:cs="Arial"/>
          <w:szCs w:val="22"/>
        </w:rPr>
        <w:t>):</w:t>
      </w:r>
      <w:r w:rsidRPr="007063B9">
        <w:rPr>
          <w:rFonts w:cs="Arial"/>
          <w:szCs w:val="22"/>
        </w:rPr>
        <w:t>435-444</w:t>
      </w:r>
      <w:r w:rsidR="008C1DA6">
        <w:rPr>
          <w:rFonts w:cs="Arial"/>
          <w:szCs w:val="22"/>
        </w:rPr>
        <w:t>.</w:t>
      </w:r>
    </w:p>
    <w:p w14:paraId="09F663FF" w14:textId="77777777" w:rsidR="00FF3EA1" w:rsidRDefault="00B6659E" w:rsidP="00FF3EA1">
      <w:pPr>
        <w:widowControl/>
        <w:spacing w:before="240" w:after="120"/>
        <w:ind w:left="1"/>
        <w:rPr>
          <w:lang w:val="en-AU" w:bidi="ar-SA"/>
        </w:rPr>
      </w:pPr>
      <w:r w:rsidRPr="007063B9">
        <w:rPr>
          <w:lang w:val="en-AU" w:bidi="ar-SA"/>
        </w:rPr>
        <w:t>Greenfield H</w:t>
      </w:r>
      <w:r w:rsidR="00A73D00" w:rsidRPr="007063B9">
        <w:rPr>
          <w:lang w:val="en-AU" w:bidi="ar-SA"/>
        </w:rPr>
        <w:t>,</w:t>
      </w:r>
      <w:r w:rsidRPr="007063B9">
        <w:rPr>
          <w:lang w:val="en-AU" w:bidi="ar-SA"/>
        </w:rPr>
        <w:t xml:space="preserve"> Southgate DAT</w:t>
      </w:r>
      <w:r w:rsidR="00FA02C0" w:rsidRPr="007063B9">
        <w:rPr>
          <w:lang w:val="en-AU" w:bidi="ar-SA"/>
        </w:rPr>
        <w:t xml:space="preserve"> (2003)</w:t>
      </w:r>
      <w:r w:rsidRPr="007063B9">
        <w:rPr>
          <w:lang w:val="en-AU" w:bidi="ar-SA"/>
        </w:rPr>
        <w:t>.</w:t>
      </w:r>
      <w:r w:rsidR="00830906" w:rsidRPr="007063B9">
        <w:rPr>
          <w:lang w:val="en-AU" w:bidi="ar-SA"/>
        </w:rPr>
        <w:t xml:space="preserve"> </w:t>
      </w:r>
      <w:r w:rsidRPr="007063B9">
        <w:rPr>
          <w:lang w:val="en-AU" w:bidi="ar-SA"/>
        </w:rPr>
        <w:t xml:space="preserve">Food composition data: Production, Management and Use. </w:t>
      </w:r>
      <w:r w:rsidR="00FA02C0" w:rsidRPr="007063B9">
        <w:rPr>
          <w:lang w:val="en-AU" w:bidi="ar-SA"/>
        </w:rPr>
        <w:t>FAO</w:t>
      </w:r>
      <w:r w:rsidR="00B23E5D" w:rsidRPr="007063B9">
        <w:rPr>
          <w:lang w:val="en-AU" w:bidi="ar-SA"/>
        </w:rPr>
        <w:t>, Rome</w:t>
      </w:r>
      <w:r w:rsidR="00FA02C0" w:rsidRPr="007063B9">
        <w:rPr>
          <w:lang w:val="en-AU" w:bidi="ar-SA"/>
        </w:rPr>
        <w:t>.</w:t>
      </w:r>
      <w:r w:rsidR="00FF3EA1">
        <w:rPr>
          <w:lang w:val="en-AU" w:bidi="ar-SA"/>
        </w:rPr>
        <w:t xml:space="preserve"> </w:t>
      </w:r>
      <w:hyperlink r:id="rId34" w:history="1">
        <w:r w:rsidR="00830906" w:rsidRPr="007063B9">
          <w:rPr>
            <w:rStyle w:val="Hyperlink"/>
            <w:color w:val="auto"/>
            <w:lang w:val="en-AU" w:bidi="ar-SA"/>
          </w:rPr>
          <w:t>http://www.fao.org/3/y4705e/y4705e.pdf</w:t>
        </w:r>
      </w:hyperlink>
      <w:r w:rsidR="00FF3EA1">
        <w:rPr>
          <w:lang w:val="en-AU" w:bidi="ar-SA"/>
        </w:rPr>
        <w:t>.</w:t>
      </w:r>
      <w:r w:rsidR="00830906" w:rsidRPr="007063B9">
        <w:rPr>
          <w:lang w:val="en-AU" w:bidi="ar-SA"/>
        </w:rPr>
        <w:t xml:space="preserve"> Accessed 1/2/2021</w:t>
      </w:r>
      <w:r w:rsidR="0046609D">
        <w:rPr>
          <w:lang w:val="en-AU" w:bidi="ar-SA"/>
        </w:rPr>
        <w:t>.</w:t>
      </w:r>
    </w:p>
    <w:p w14:paraId="77C4DA78" w14:textId="345446A7" w:rsidR="00D04913" w:rsidRDefault="00D04913" w:rsidP="00FF3EA1">
      <w:pPr>
        <w:widowControl/>
        <w:spacing w:before="240" w:after="120"/>
        <w:ind w:left="1"/>
        <w:rPr>
          <w:rFonts w:cs="Arial"/>
          <w:szCs w:val="22"/>
        </w:rPr>
      </w:pPr>
      <w:r w:rsidRPr="00D04913">
        <w:rPr>
          <w:rFonts w:cs="Arial"/>
          <w:szCs w:val="22"/>
        </w:rPr>
        <w:t>Halmos EP, Christophersen CT, Bird AR, Shepherd SJ, Gibson PR, Muir JG (2015) Diets that differ in their FODMAP content alter the colonic luminal microenvironment Gut 64: 93-100. doi: 10.1136/gutjnl-2014-307264</w:t>
      </w:r>
    </w:p>
    <w:p w14:paraId="4C66E528" w14:textId="3CA3ECEB" w:rsidR="00B23E5D" w:rsidRPr="00FF3EA1" w:rsidRDefault="00B23E5D" w:rsidP="00FF3EA1">
      <w:pPr>
        <w:widowControl/>
        <w:spacing w:before="240" w:after="120"/>
        <w:ind w:left="1"/>
        <w:rPr>
          <w:lang w:val="en-AU" w:bidi="ar-SA"/>
        </w:rPr>
      </w:pPr>
      <w:r w:rsidRPr="00FF3EA1">
        <w:rPr>
          <w:rFonts w:cs="Arial"/>
          <w:szCs w:val="22"/>
        </w:rPr>
        <w:t xml:space="preserve">JRC Technical Reports (2016) Guidance Document on the Estimation of LOD and LOQ for Measurements in the Field of Contaminants in Feed and Food. European Commission. </w:t>
      </w:r>
      <w:r w:rsidR="00381A4B">
        <w:rPr>
          <w:rFonts w:cs="Arial"/>
          <w:szCs w:val="22"/>
        </w:rPr>
        <w:t>DOI</w:t>
      </w:r>
      <w:r w:rsidRPr="00FF3EA1">
        <w:rPr>
          <w:rFonts w:cs="Arial"/>
          <w:szCs w:val="22"/>
        </w:rPr>
        <w:t>:</w:t>
      </w:r>
      <w:r w:rsidRPr="007063B9">
        <w:t xml:space="preserve"> </w:t>
      </w:r>
      <w:hyperlink r:id="rId35" w:history="1">
        <w:r w:rsidRPr="00FF3EA1">
          <w:rPr>
            <w:rStyle w:val="Hyperlink"/>
            <w:rFonts w:cs="Arial"/>
            <w:color w:val="auto"/>
            <w:szCs w:val="22"/>
            <w:shd w:val="clear" w:color="auto" w:fill="FFFFFF"/>
          </w:rPr>
          <w:t>10.2787/8931</w:t>
        </w:r>
      </w:hyperlink>
      <w:r w:rsidR="00FF3EA1">
        <w:rPr>
          <w:rFonts w:cs="Arial"/>
          <w:szCs w:val="22"/>
        </w:rPr>
        <w:t>.</w:t>
      </w:r>
      <w:r w:rsidRPr="007063B9">
        <w:t xml:space="preserve"> </w:t>
      </w:r>
      <w:r w:rsidRPr="00FF3EA1">
        <w:rPr>
          <w:rFonts w:cs="Arial"/>
          <w:szCs w:val="22"/>
        </w:rPr>
        <w:t>Accessed 5/10/2020</w:t>
      </w:r>
      <w:r w:rsidR="0046609D" w:rsidRPr="00FF3EA1">
        <w:rPr>
          <w:rFonts w:cs="Arial"/>
          <w:szCs w:val="22"/>
        </w:rPr>
        <w:t>.</w:t>
      </w:r>
    </w:p>
    <w:p w14:paraId="2272203A" w14:textId="41CD9D10" w:rsidR="001E01C3" w:rsidRPr="007063B9" w:rsidRDefault="001E01C3" w:rsidP="0046609D">
      <w:pPr>
        <w:widowControl/>
        <w:spacing w:before="240" w:after="120"/>
        <w:ind w:left="1"/>
        <w:rPr>
          <w:rFonts w:cs="Arial"/>
          <w:szCs w:val="22"/>
        </w:rPr>
      </w:pPr>
      <w:r w:rsidRPr="007063B9">
        <w:rPr>
          <w:rFonts w:cs="Arial"/>
          <w:szCs w:val="22"/>
        </w:rPr>
        <w:t xml:space="preserve">Longvah T, Anandan R, Bhaskaracharya K and Venkaiah K (2017) Indian Food Composition Tables, Table 11 ‘Oligosaccharides Phytosterols, Phytates And Saponins’, Indian National Institute of Nutrition, pp 403-422. </w:t>
      </w:r>
      <w:hyperlink r:id="rId36" w:history="1">
        <w:r w:rsidRPr="007063B9">
          <w:rPr>
            <w:rStyle w:val="Hyperlink"/>
            <w:rFonts w:cs="Arial"/>
            <w:color w:val="auto"/>
            <w:szCs w:val="22"/>
          </w:rPr>
          <w:t>http://www.indiaenvironmentportal.org.in/files/file/IFCT%202017%20Book.pdf</w:t>
        </w:r>
      </w:hyperlink>
      <w:r w:rsidR="00FF3EA1">
        <w:rPr>
          <w:rStyle w:val="Hyperlink"/>
          <w:rFonts w:cs="Arial"/>
          <w:color w:val="auto"/>
          <w:szCs w:val="22"/>
        </w:rPr>
        <w:t>.</w:t>
      </w:r>
      <w:r w:rsidRPr="007063B9">
        <w:rPr>
          <w:rFonts w:cs="Arial"/>
          <w:szCs w:val="22"/>
        </w:rPr>
        <w:t xml:space="preserve"> Accessed 1/02/2021</w:t>
      </w:r>
      <w:r w:rsidR="0046609D">
        <w:rPr>
          <w:rFonts w:cs="Arial"/>
          <w:szCs w:val="22"/>
        </w:rPr>
        <w:t>.</w:t>
      </w:r>
    </w:p>
    <w:p w14:paraId="0F4B0BBE" w14:textId="63A0B3DC" w:rsidR="00FF76CF" w:rsidRPr="00FF76CF" w:rsidRDefault="007D41BC" w:rsidP="0046609D">
      <w:pPr>
        <w:widowControl/>
        <w:shd w:val="clear" w:color="auto" w:fill="FFFFFF"/>
        <w:spacing w:beforeAutospacing="1" w:afterAutospacing="1"/>
        <w:rPr>
          <w:rFonts w:cs="Arial"/>
          <w:szCs w:val="18"/>
        </w:rPr>
      </w:pPr>
      <w:hyperlink r:id="rId37" w:history="1">
        <w:r w:rsidR="00FF76CF" w:rsidRPr="00FF3EA1">
          <w:t>Martinez-Villaluenga</w:t>
        </w:r>
      </w:hyperlink>
      <w:r w:rsidR="00FF76CF" w:rsidRPr="00FF76CF">
        <w:rPr>
          <w:rFonts w:cs="Arial"/>
          <w:szCs w:val="22"/>
        </w:rPr>
        <w:t xml:space="preserve"> C, </w:t>
      </w:r>
      <w:hyperlink r:id="rId38" w:history="1">
        <w:r w:rsidR="00FF76CF" w:rsidRPr="00FF3EA1">
          <w:t>Cardelle</w:t>
        </w:r>
      </w:hyperlink>
      <w:r w:rsidR="00FF76CF" w:rsidRPr="00FF76CF">
        <w:rPr>
          <w:rFonts w:cs="Arial"/>
          <w:szCs w:val="22"/>
        </w:rPr>
        <w:t xml:space="preserve"> A,</w:t>
      </w:r>
      <w:hyperlink r:id="rId39" w:history="1">
        <w:r w:rsidR="00FF76CF" w:rsidRPr="00FF3EA1">
          <w:t xml:space="preserve"> Corzo</w:t>
        </w:r>
      </w:hyperlink>
      <w:r w:rsidR="00FF76CF" w:rsidRPr="00FF76CF">
        <w:rPr>
          <w:rFonts w:cs="Arial"/>
          <w:szCs w:val="22"/>
        </w:rPr>
        <w:t xml:space="preserve"> N,</w:t>
      </w:r>
      <w:hyperlink r:id="rId40" w:history="1">
        <w:r w:rsidR="00FF76CF" w:rsidRPr="00FF3EA1">
          <w:t xml:space="preserve"> Olano</w:t>
        </w:r>
      </w:hyperlink>
      <w:r w:rsidR="00FF76CF" w:rsidRPr="00FF76CF">
        <w:rPr>
          <w:rFonts w:cs="Arial"/>
          <w:szCs w:val="22"/>
        </w:rPr>
        <w:t xml:space="preserve"> A (2008) S</w:t>
      </w:r>
      <w:r w:rsidR="00FF76CF" w:rsidRPr="00FF76CF">
        <w:rPr>
          <w:rFonts w:cs="Arial"/>
          <w:bCs/>
          <w:szCs w:val="22"/>
        </w:rPr>
        <w:t>tudy of galactooligosaccharide composition in commercial fermented milks</w:t>
      </w:r>
      <w:r w:rsidR="00FF3EA1">
        <w:rPr>
          <w:rFonts w:cs="Arial"/>
          <w:bCs/>
          <w:szCs w:val="22"/>
        </w:rPr>
        <w:t>.</w:t>
      </w:r>
      <w:r w:rsidR="00FF76CF" w:rsidRPr="00FF76CF">
        <w:rPr>
          <w:rFonts w:cs="Arial"/>
          <w:bCs/>
          <w:szCs w:val="22"/>
        </w:rPr>
        <w:t xml:space="preserve"> </w:t>
      </w:r>
      <w:hyperlink r:id="rId41" w:history="1">
        <w:r w:rsidR="00FF76CF" w:rsidRPr="00FF76CF">
          <w:rPr>
            <w:rStyle w:val="Hyperlink"/>
            <w:rFonts w:cs="Arial"/>
            <w:color w:val="auto"/>
            <w:szCs w:val="22"/>
            <w:u w:val="none"/>
            <w:bdr w:val="none" w:sz="0" w:space="0" w:color="auto" w:frame="1"/>
          </w:rPr>
          <w:t>Journal of Food Composition and Analysis</w:t>
        </w:r>
      </w:hyperlink>
      <w:r w:rsidR="00FF76CF" w:rsidRPr="00FF76CF">
        <w:rPr>
          <w:rFonts w:cs="Arial"/>
          <w:szCs w:val="22"/>
        </w:rPr>
        <w:t> 21(7):540-544</w:t>
      </w:r>
      <w:r w:rsidR="00F259BB">
        <w:rPr>
          <w:rFonts w:cs="Arial"/>
          <w:szCs w:val="22"/>
        </w:rPr>
        <w:t>.</w:t>
      </w:r>
    </w:p>
    <w:p w14:paraId="4D0E341E" w14:textId="54EAFECC" w:rsidR="008C1DA6" w:rsidRDefault="00C4488D" w:rsidP="0046609D">
      <w:pPr>
        <w:widowControl/>
        <w:spacing w:before="240" w:after="120"/>
        <w:rPr>
          <w:szCs w:val="22"/>
          <w:lang w:eastAsia="en-GB" w:bidi="ar-SA"/>
        </w:rPr>
      </w:pPr>
      <w:r w:rsidRPr="007063B9">
        <w:rPr>
          <w:szCs w:val="22"/>
          <w:lang w:eastAsia="en-GB" w:bidi="ar-SA"/>
        </w:rPr>
        <w:t>McCleary BV</w:t>
      </w:r>
      <w:r w:rsidR="00A73D00" w:rsidRPr="007063B9">
        <w:rPr>
          <w:szCs w:val="22"/>
          <w:lang w:eastAsia="en-GB" w:bidi="ar-SA"/>
        </w:rPr>
        <w:t>,</w:t>
      </w:r>
      <w:r w:rsidR="00373853" w:rsidRPr="007063B9">
        <w:rPr>
          <w:szCs w:val="22"/>
          <w:lang w:eastAsia="en-GB" w:bidi="ar-SA"/>
        </w:rPr>
        <w:t xml:space="preserve"> Sloane N</w:t>
      </w:r>
      <w:r w:rsidR="00A73D00" w:rsidRPr="007063B9">
        <w:rPr>
          <w:szCs w:val="22"/>
          <w:lang w:eastAsia="en-GB" w:bidi="ar-SA"/>
        </w:rPr>
        <w:t>,</w:t>
      </w:r>
      <w:r w:rsidR="00373853" w:rsidRPr="007063B9">
        <w:rPr>
          <w:szCs w:val="22"/>
          <w:lang w:eastAsia="en-GB" w:bidi="ar-SA"/>
        </w:rPr>
        <w:t xml:space="preserve"> Draga A</w:t>
      </w:r>
      <w:r w:rsidR="00A73D00" w:rsidRPr="007063B9">
        <w:rPr>
          <w:szCs w:val="22"/>
          <w:lang w:eastAsia="en-GB" w:bidi="ar-SA"/>
        </w:rPr>
        <w:t>,</w:t>
      </w:r>
      <w:r w:rsidR="00373853" w:rsidRPr="007063B9">
        <w:rPr>
          <w:szCs w:val="22"/>
          <w:lang w:eastAsia="en-GB" w:bidi="ar-SA"/>
        </w:rPr>
        <w:t xml:space="preserve"> Lazewska I</w:t>
      </w:r>
      <w:r w:rsidR="00A73D00" w:rsidRPr="007063B9">
        <w:rPr>
          <w:szCs w:val="22"/>
          <w:lang w:eastAsia="en-GB" w:bidi="ar-SA"/>
        </w:rPr>
        <w:t xml:space="preserve"> (2013)</w:t>
      </w:r>
      <w:r w:rsidRPr="007063B9">
        <w:rPr>
          <w:szCs w:val="22"/>
          <w:lang w:eastAsia="en-GB" w:bidi="ar-SA"/>
        </w:rPr>
        <w:t xml:space="preserve"> </w:t>
      </w:r>
      <w:r w:rsidR="00373853" w:rsidRPr="007063B9">
        <w:rPr>
          <w:szCs w:val="22"/>
          <w:lang w:eastAsia="en-GB" w:bidi="ar-SA"/>
        </w:rPr>
        <w:t xml:space="preserve">Measurement of Total Dietary Fiber Using AOAC Method 2009.01 (AACC </w:t>
      </w:r>
      <w:r w:rsidR="00D5292A" w:rsidRPr="007063B9">
        <w:rPr>
          <w:szCs w:val="22"/>
          <w:lang w:eastAsia="en-GB" w:bidi="ar-SA"/>
        </w:rPr>
        <w:t>International</w:t>
      </w:r>
      <w:r w:rsidR="00373853" w:rsidRPr="007063B9">
        <w:rPr>
          <w:szCs w:val="22"/>
          <w:lang w:eastAsia="en-GB" w:bidi="ar-SA"/>
        </w:rPr>
        <w:t xml:space="preserve"> Approved Method 32-45-01): Evaluation and Updates. </w:t>
      </w:r>
      <w:r w:rsidRPr="007063B9">
        <w:rPr>
          <w:szCs w:val="22"/>
          <w:lang w:eastAsia="en-GB" w:bidi="ar-SA"/>
        </w:rPr>
        <w:t>Cereal Chem 90</w:t>
      </w:r>
      <w:r w:rsidR="00373853" w:rsidRPr="007063B9">
        <w:rPr>
          <w:szCs w:val="22"/>
          <w:lang w:eastAsia="en-GB" w:bidi="ar-SA"/>
        </w:rPr>
        <w:t>(</w:t>
      </w:r>
      <w:r w:rsidRPr="007063B9">
        <w:rPr>
          <w:szCs w:val="22"/>
          <w:lang w:eastAsia="en-GB" w:bidi="ar-SA"/>
        </w:rPr>
        <w:t>4</w:t>
      </w:r>
      <w:r w:rsidR="00373853" w:rsidRPr="007063B9">
        <w:rPr>
          <w:szCs w:val="22"/>
          <w:lang w:eastAsia="en-GB" w:bidi="ar-SA"/>
        </w:rPr>
        <w:t>)</w:t>
      </w:r>
      <w:r w:rsidRPr="007063B9">
        <w:rPr>
          <w:szCs w:val="22"/>
          <w:lang w:eastAsia="en-GB" w:bidi="ar-SA"/>
        </w:rPr>
        <w:t xml:space="preserve"> 396-414</w:t>
      </w:r>
      <w:r w:rsidR="00A73D00" w:rsidRPr="007063B9">
        <w:rPr>
          <w:szCs w:val="22"/>
          <w:lang w:eastAsia="en-GB" w:bidi="ar-SA"/>
        </w:rPr>
        <w:t>.</w:t>
      </w:r>
    </w:p>
    <w:p w14:paraId="34F2304D" w14:textId="7249303A" w:rsidR="006B7AC6" w:rsidRDefault="00223B8B" w:rsidP="0046609D">
      <w:pPr>
        <w:widowControl/>
        <w:spacing w:before="240" w:after="120"/>
        <w:rPr>
          <w:rFonts w:cs="Arial"/>
          <w:szCs w:val="22"/>
        </w:rPr>
      </w:pPr>
      <w:r w:rsidRPr="007063B9">
        <w:rPr>
          <w:rFonts w:cs="Arial"/>
          <w:szCs w:val="22"/>
        </w:rPr>
        <w:t>McCleary BV</w:t>
      </w:r>
      <w:r w:rsidR="00A73D00" w:rsidRPr="007063B9">
        <w:rPr>
          <w:rFonts w:cs="Arial"/>
          <w:szCs w:val="22"/>
        </w:rPr>
        <w:t>,</w:t>
      </w:r>
      <w:r w:rsidRPr="007063B9">
        <w:rPr>
          <w:rFonts w:cs="Arial"/>
          <w:szCs w:val="22"/>
        </w:rPr>
        <w:t xml:space="preserve"> Sloane N</w:t>
      </w:r>
      <w:r w:rsidR="00A73D00" w:rsidRPr="007063B9">
        <w:rPr>
          <w:rFonts w:cs="Arial"/>
          <w:szCs w:val="22"/>
        </w:rPr>
        <w:t>,</w:t>
      </w:r>
      <w:r w:rsidRPr="007063B9">
        <w:rPr>
          <w:rFonts w:cs="Arial"/>
          <w:szCs w:val="22"/>
        </w:rPr>
        <w:t xml:space="preserve"> Draga A </w:t>
      </w:r>
      <w:r w:rsidR="001B1EFC" w:rsidRPr="007063B9">
        <w:rPr>
          <w:rFonts w:cs="Arial"/>
          <w:szCs w:val="22"/>
        </w:rPr>
        <w:t xml:space="preserve">(2015) </w:t>
      </w:r>
      <w:r w:rsidRPr="007063B9">
        <w:rPr>
          <w:rFonts w:cs="Arial"/>
          <w:szCs w:val="22"/>
        </w:rPr>
        <w:t>Determination of total dietary fibre and available carbohydrates: A rapid integrated procedure that simulates in vivo digestion. Starch/Stärke 67</w:t>
      </w:r>
      <w:r w:rsidR="001B1EFC" w:rsidRPr="007063B9">
        <w:rPr>
          <w:rFonts w:cs="Arial"/>
          <w:szCs w:val="22"/>
        </w:rPr>
        <w:t>:</w:t>
      </w:r>
      <w:r w:rsidRPr="007063B9">
        <w:rPr>
          <w:rFonts w:cs="Arial"/>
          <w:szCs w:val="22"/>
        </w:rPr>
        <w:t>860-883</w:t>
      </w:r>
      <w:r w:rsidR="008C1DA6">
        <w:rPr>
          <w:rFonts w:cs="Arial"/>
          <w:szCs w:val="22"/>
        </w:rPr>
        <w:t>.</w:t>
      </w:r>
    </w:p>
    <w:p w14:paraId="4A33C5CD" w14:textId="57D7DB5A" w:rsidR="006B7AC6" w:rsidRDefault="006706E1" w:rsidP="0046609D">
      <w:pPr>
        <w:widowControl/>
        <w:spacing w:before="240" w:after="120"/>
        <w:ind w:left="1"/>
        <w:rPr>
          <w:rFonts w:cs="Arial"/>
          <w:szCs w:val="22"/>
        </w:rPr>
      </w:pPr>
      <w:r w:rsidRPr="007063B9">
        <w:rPr>
          <w:rFonts w:cs="Arial"/>
          <w:szCs w:val="22"/>
        </w:rPr>
        <w:t>McCleary</w:t>
      </w:r>
      <w:r w:rsidR="005B75AA" w:rsidRPr="007063B9">
        <w:rPr>
          <w:rFonts w:cs="Arial"/>
          <w:szCs w:val="22"/>
        </w:rPr>
        <w:t xml:space="preserve"> BV</w:t>
      </w:r>
      <w:r w:rsidR="00A73D00" w:rsidRPr="007063B9">
        <w:rPr>
          <w:rFonts w:cs="Arial"/>
          <w:szCs w:val="22"/>
        </w:rPr>
        <w:t>,</w:t>
      </w:r>
      <w:r w:rsidR="005B75AA" w:rsidRPr="007063B9">
        <w:rPr>
          <w:rFonts w:cs="Arial"/>
          <w:szCs w:val="22"/>
        </w:rPr>
        <w:t xml:space="preserve"> Cox J </w:t>
      </w:r>
      <w:r w:rsidR="004F0093" w:rsidRPr="007063B9">
        <w:rPr>
          <w:rFonts w:cs="Arial"/>
          <w:szCs w:val="22"/>
        </w:rPr>
        <w:t xml:space="preserve">(2017) </w:t>
      </w:r>
      <w:r w:rsidR="005B75AA" w:rsidRPr="007063B9">
        <w:rPr>
          <w:rFonts w:cs="Arial"/>
          <w:szCs w:val="22"/>
        </w:rPr>
        <w:t xml:space="preserve">Evolution of a Definition for Dietary Fiber and Methodology to Service this Definition. </w:t>
      </w:r>
      <w:r w:rsidRPr="007063B9">
        <w:rPr>
          <w:rFonts w:cs="Arial"/>
          <w:szCs w:val="22"/>
        </w:rPr>
        <w:t>Luminacoids Res</w:t>
      </w:r>
      <w:r w:rsidR="005B75AA" w:rsidRPr="007063B9">
        <w:rPr>
          <w:rFonts w:cs="Arial"/>
          <w:szCs w:val="22"/>
        </w:rPr>
        <w:t>earch 21(2) 9-20</w:t>
      </w:r>
      <w:r w:rsidR="0046609D">
        <w:rPr>
          <w:rFonts w:cs="Arial"/>
          <w:szCs w:val="22"/>
        </w:rPr>
        <w:t>.</w:t>
      </w:r>
    </w:p>
    <w:p w14:paraId="3F381C6B" w14:textId="51C01694" w:rsidR="006B7AC6" w:rsidRDefault="00D90FB9" w:rsidP="0046609D">
      <w:pPr>
        <w:widowControl/>
        <w:spacing w:before="240" w:after="120"/>
        <w:ind w:left="1"/>
        <w:rPr>
          <w:rFonts w:cs="Arial"/>
          <w:szCs w:val="22"/>
        </w:rPr>
      </w:pPr>
      <w:r w:rsidRPr="007063B9">
        <w:t>McCleary BV (2019) Total Dietary Fiber (CODEX Definition) in Foods and Food Ingredients by a Rapid Enzymatic</w:t>
      </w:r>
      <w:r w:rsidRPr="007063B9">
        <w:rPr>
          <w:rFonts w:ascii="Cambria Math" w:hAnsi="Cambria Math" w:cs="Cambria Math"/>
        </w:rPr>
        <w:t>‐</w:t>
      </w:r>
      <w:r w:rsidRPr="007063B9">
        <w:t>Gravimetric Method and Liquid Chromatography: Collaborative Study, First Action 2017.16. J AOAC Int 102(1):196-207.</w:t>
      </w:r>
    </w:p>
    <w:p w14:paraId="66A711A1" w14:textId="582FC80B" w:rsidR="00993ACE" w:rsidRPr="007063B9" w:rsidRDefault="00993ACE" w:rsidP="0046609D">
      <w:pPr>
        <w:widowControl/>
        <w:spacing w:before="240" w:after="120"/>
        <w:rPr>
          <w:rFonts w:cs="Arial"/>
          <w:szCs w:val="22"/>
        </w:rPr>
      </w:pPr>
      <w:r w:rsidRPr="007063B9">
        <w:rPr>
          <w:rFonts w:cs="Arial"/>
          <w:szCs w:val="22"/>
        </w:rPr>
        <w:lastRenderedPageBreak/>
        <w:t xml:space="preserve">Megazyme (2021) </w:t>
      </w:r>
      <w:r w:rsidRPr="007063B9">
        <w:t>Dietary Fiber Measurement: Product Guide.</w:t>
      </w:r>
      <w:r w:rsidR="00A03C53">
        <w:t xml:space="preserve"> </w:t>
      </w:r>
      <w:hyperlink r:id="rId42" w:history="1">
        <w:r w:rsidRPr="007063B9">
          <w:rPr>
            <w:rStyle w:val="Hyperlink"/>
            <w:rFonts w:cs="Arial"/>
            <w:color w:val="auto"/>
            <w:szCs w:val="22"/>
          </w:rPr>
          <w:t>https://prod-media.megazyme.com/media/pdf/86/b3/f2/df-brochure-full-brochure.pdf</w:t>
        </w:r>
      </w:hyperlink>
      <w:r w:rsidRPr="007063B9">
        <w:rPr>
          <w:rFonts w:cs="Arial"/>
          <w:szCs w:val="22"/>
        </w:rPr>
        <w:t>. Accessed 1/02/2021</w:t>
      </w:r>
      <w:r w:rsidR="0046609D">
        <w:rPr>
          <w:rFonts w:cs="Arial"/>
          <w:szCs w:val="22"/>
        </w:rPr>
        <w:t>.</w:t>
      </w:r>
    </w:p>
    <w:p w14:paraId="3133BC95" w14:textId="7635BAEE" w:rsidR="00653766" w:rsidRDefault="00341A84" w:rsidP="00653766">
      <w:pPr>
        <w:widowControl/>
        <w:spacing w:before="240" w:after="120"/>
      </w:pPr>
      <w:r w:rsidRPr="007063B9">
        <w:t>Muir JG</w:t>
      </w:r>
      <w:r w:rsidR="00A73D00" w:rsidRPr="007063B9">
        <w:t>,</w:t>
      </w:r>
      <w:r w:rsidRPr="007063B9">
        <w:t xml:space="preserve"> Rose R</w:t>
      </w:r>
      <w:r w:rsidR="00A73D00" w:rsidRPr="007063B9">
        <w:t>,</w:t>
      </w:r>
      <w:r w:rsidRPr="007063B9">
        <w:t xml:space="preserve"> Rosella O</w:t>
      </w:r>
      <w:r w:rsidR="00A73D00" w:rsidRPr="007063B9">
        <w:t>,</w:t>
      </w:r>
      <w:r w:rsidRPr="007063B9">
        <w:t xml:space="preserve"> Liels K</w:t>
      </w:r>
      <w:r w:rsidR="00A73D00" w:rsidRPr="007063B9">
        <w:t>,</w:t>
      </w:r>
      <w:r w:rsidRPr="007063B9">
        <w:t xml:space="preserve"> Barrett JS</w:t>
      </w:r>
      <w:r w:rsidR="00A73D00" w:rsidRPr="007063B9">
        <w:t>,</w:t>
      </w:r>
      <w:r w:rsidRPr="007063B9">
        <w:t xml:space="preserve"> Shepherd SJ</w:t>
      </w:r>
      <w:r w:rsidR="00A73D00" w:rsidRPr="007063B9">
        <w:t>,</w:t>
      </w:r>
      <w:r w:rsidRPr="007063B9">
        <w:t xml:space="preserve"> Gibson PR </w:t>
      </w:r>
      <w:r w:rsidR="00191312" w:rsidRPr="007063B9">
        <w:t xml:space="preserve">(2009) </w:t>
      </w:r>
      <w:r w:rsidRPr="007063B9">
        <w:t>Measurement of short-chain carbohydrates in common Australian vegetables and fruits by high-performance liquid chromatography (HPLC). J Agric Food Chem 57(2)</w:t>
      </w:r>
      <w:r w:rsidR="00191312" w:rsidRPr="007063B9">
        <w:t>:</w:t>
      </w:r>
      <w:r w:rsidRPr="007063B9">
        <w:t>554-565</w:t>
      </w:r>
      <w:r w:rsidR="00F259BB">
        <w:t>.</w:t>
      </w:r>
    </w:p>
    <w:p w14:paraId="195F9983" w14:textId="45C85362" w:rsidR="00CA2F8B" w:rsidRPr="00CA2F8B" w:rsidRDefault="00CA2F8B" w:rsidP="00653766">
      <w:pPr>
        <w:widowControl/>
        <w:spacing w:before="240" w:after="120"/>
      </w:pPr>
      <w:r w:rsidRPr="00CA2F8B">
        <w:t xml:space="preserve">Oliveira D, </w:t>
      </w:r>
      <w:r w:rsidRPr="00381A4B">
        <w:rPr>
          <w:rFonts w:cs="Arial"/>
          <w:szCs w:val="22"/>
        </w:rPr>
        <w:t>Wilbey</w:t>
      </w:r>
      <w:r w:rsidRPr="00CA2F8B">
        <w:t xml:space="preserve"> RA, Grandison AS, Roseiro LB (2015) Milk oligosaccharides: A review. International Journal of Dairy Technology </w:t>
      </w:r>
      <w:r w:rsidRPr="002E69E0">
        <w:rPr>
          <w:rStyle w:val="val"/>
          <w:rFonts w:cs="Arial"/>
          <w:bCs/>
          <w:szCs w:val="22"/>
        </w:rPr>
        <w:t>68(3</w:t>
      </w:r>
      <w:r w:rsidRPr="002E69E0">
        <w:rPr>
          <w:bCs/>
        </w:rPr>
        <w:t>):</w:t>
      </w:r>
      <w:r w:rsidRPr="00CA2F8B">
        <w:t xml:space="preserve"> 305-321</w:t>
      </w:r>
      <w:r w:rsidR="0046609D">
        <w:t>.</w:t>
      </w:r>
    </w:p>
    <w:p w14:paraId="0390ED11" w14:textId="47D34585" w:rsidR="00191312" w:rsidRPr="007063B9" w:rsidRDefault="00676CFB" w:rsidP="0046609D">
      <w:pPr>
        <w:widowControl/>
        <w:spacing w:before="240" w:after="120"/>
      </w:pPr>
      <w:r w:rsidRPr="007063B9">
        <w:rPr>
          <w:rFonts w:cs="Arial"/>
          <w:szCs w:val="22"/>
        </w:rPr>
        <w:t>Otieno DO (2010) Synthesis of β</w:t>
      </w:r>
      <w:r w:rsidRPr="007063B9">
        <w:rPr>
          <w:rFonts w:ascii="Cambria Math" w:hAnsi="Cambria Math" w:cs="Cambria Math"/>
          <w:szCs w:val="22"/>
        </w:rPr>
        <w:t>‐</w:t>
      </w:r>
      <w:r w:rsidRPr="007063B9">
        <w:rPr>
          <w:rFonts w:cs="Arial"/>
          <w:szCs w:val="22"/>
        </w:rPr>
        <w:t>Galactooligosaccharides from Lactose Using Microbial β</w:t>
      </w:r>
      <w:r w:rsidRPr="007063B9">
        <w:rPr>
          <w:rFonts w:ascii="Cambria Math" w:hAnsi="Cambria Math" w:cs="Cambria Math"/>
          <w:szCs w:val="22"/>
        </w:rPr>
        <w:t>‐</w:t>
      </w:r>
      <w:r w:rsidRPr="007063B9">
        <w:rPr>
          <w:rFonts w:cs="Arial"/>
          <w:szCs w:val="22"/>
        </w:rPr>
        <w:t>Galactosidases. Comprehensive Reviews in Food Sci</w:t>
      </w:r>
      <w:r w:rsidR="00F259BB">
        <w:rPr>
          <w:rFonts w:cs="Arial"/>
          <w:szCs w:val="22"/>
        </w:rPr>
        <w:t>ence and Food Safety 9:471-482.</w:t>
      </w:r>
    </w:p>
    <w:p w14:paraId="69E35AAC" w14:textId="77777777" w:rsidR="00D90FB9" w:rsidRPr="007063B9" w:rsidRDefault="00D90FB9" w:rsidP="0046609D">
      <w:pPr>
        <w:widowControl/>
        <w:spacing w:before="240" w:after="120"/>
        <w:rPr>
          <w:rFonts w:cs="Arial"/>
          <w:szCs w:val="22"/>
          <w:lang w:bidi="ar-SA"/>
        </w:rPr>
      </w:pPr>
      <w:r w:rsidRPr="007063B9">
        <w:rPr>
          <w:rFonts w:cs="Arial"/>
          <w:szCs w:val="22"/>
          <w:lang w:bidi="ar-SA"/>
        </w:rPr>
        <w:t>Pedersen C, Gallagher E, Horton F, Ellis RJ, Ijaz UZ, Wu H, Jaiyeola E, Diribe O, Duparc T, Cani PD, Gibson GR, Hinton P, Wright J, La Ragione R &amp; Robertson MD (2016). Host-microbiome interactions in human type 2 diabetes following prebiotic fibre (galacto-oligosaccharide) intake. Brit J Nutr 116:1869-77.</w:t>
      </w:r>
    </w:p>
    <w:p w14:paraId="521A6CD9" w14:textId="5DA900CF" w:rsidR="006B7AC6" w:rsidRDefault="006B7AC6" w:rsidP="0046609D">
      <w:pPr>
        <w:widowControl/>
        <w:spacing w:before="240" w:after="120"/>
        <w:ind w:left="1"/>
        <w:rPr>
          <w:rFonts w:cs="Arial"/>
          <w:szCs w:val="21"/>
          <w:shd w:val="clear" w:color="auto" w:fill="FFFFFF"/>
        </w:rPr>
      </w:pPr>
      <w:r w:rsidRPr="006B7AC6">
        <w:rPr>
          <w:rStyle w:val="Emphasis"/>
          <w:rFonts w:cs="Arial"/>
          <w:bCs/>
          <w:i w:val="0"/>
          <w:iCs w:val="0"/>
          <w:szCs w:val="21"/>
          <w:shd w:val="clear" w:color="auto" w:fill="FFFFFF"/>
        </w:rPr>
        <w:t>Playne</w:t>
      </w:r>
      <w:r w:rsidR="002E69E0">
        <w:rPr>
          <w:rFonts w:cs="Arial"/>
          <w:szCs w:val="21"/>
          <w:shd w:val="clear" w:color="auto" w:fill="FFFFFF"/>
        </w:rPr>
        <w:t xml:space="preserve"> MJ and </w:t>
      </w:r>
      <w:r w:rsidRPr="006B7AC6">
        <w:rPr>
          <w:rStyle w:val="Emphasis"/>
          <w:rFonts w:cs="Arial"/>
          <w:bCs/>
          <w:i w:val="0"/>
          <w:iCs w:val="0"/>
          <w:szCs w:val="21"/>
          <w:shd w:val="clear" w:color="auto" w:fill="FFFFFF"/>
        </w:rPr>
        <w:t>Crittenden</w:t>
      </w:r>
      <w:r w:rsidRPr="006B7AC6">
        <w:rPr>
          <w:rFonts w:cs="Arial"/>
          <w:szCs w:val="21"/>
          <w:shd w:val="clear" w:color="auto" w:fill="FFFFFF"/>
        </w:rPr>
        <w:t xml:space="preserve"> R</w:t>
      </w:r>
      <w:r w:rsidR="002E69E0">
        <w:rPr>
          <w:rFonts w:cs="Arial"/>
          <w:szCs w:val="21"/>
          <w:shd w:val="clear" w:color="auto" w:fill="FFFFFF"/>
        </w:rPr>
        <w:t>G</w:t>
      </w:r>
      <w:r w:rsidRPr="006B7AC6">
        <w:rPr>
          <w:rFonts w:cs="Arial"/>
          <w:szCs w:val="21"/>
          <w:shd w:val="clear" w:color="auto" w:fill="FFFFFF"/>
        </w:rPr>
        <w:t xml:space="preserve"> (</w:t>
      </w:r>
      <w:r w:rsidRPr="006B7AC6">
        <w:rPr>
          <w:rStyle w:val="Emphasis"/>
          <w:rFonts w:cs="Arial"/>
          <w:bCs/>
          <w:i w:val="0"/>
          <w:iCs w:val="0"/>
          <w:szCs w:val="21"/>
          <w:shd w:val="clear" w:color="auto" w:fill="FFFFFF"/>
        </w:rPr>
        <w:t>2009</w:t>
      </w:r>
      <w:r w:rsidRPr="006B7AC6">
        <w:rPr>
          <w:rFonts w:cs="Arial"/>
          <w:szCs w:val="21"/>
          <w:shd w:val="clear" w:color="auto" w:fill="FFFFFF"/>
        </w:rPr>
        <w:t>) Galacto-Oligosaccharides and Other Products Derived from Lactose. Advanced Dairy Chemistry, 3</w:t>
      </w:r>
      <w:r>
        <w:rPr>
          <w:rFonts w:cs="Arial"/>
          <w:szCs w:val="21"/>
          <w:shd w:val="clear" w:color="auto" w:fill="FFFFFF"/>
        </w:rPr>
        <w:t>:</w:t>
      </w:r>
      <w:r w:rsidRPr="006B7AC6">
        <w:rPr>
          <w:rFonts w:cs="Arial"/>
          <w:szCs w:val="21"/>
          <w:shd w:val="clear" w:color="auto" w:fill="FFFFFF"/>
        </w:rPr>
        <w:t>121-202.</w:t>
      </w:r>
    </w:p>
    <w:p w14:paraId="5ACE9E0B" w14:textId="75C8AA7E" w:rsidR="00C723A9" w:rsidRPr="007063B9" w:rsidRDefault="00C723A9" w:rsidP="0046609D">
      <w:pPr>
        <w:widowControl/>
        <w:spacing w:before="240" w:after="120"/>
        <w:ind w:left="1"/>
        <w:rPr>
          <w:rFonts w:cs="Arial"/>
          <w:szCs w:val="22"/>
        </w:rPr>
      </w:pPr>
      <w:r w:rsidRPr="007063B9">
        <w:rPr>
          <w:rFonts w:cs="Arial"/>
          <w:szCs w:val="22"/>
        </w:rPr>
        <w:t>Poeker SA</w:t>
      </w:r>
      <w:r w:rsidR="00A73D00" w:rsidRPr="007063B9">
        <w:rPr>
          <w:rFonts w:cs="Arial"/>
          <w:szCs w:val="22"/>
        </w:rPr>
        <w:t>,</w:t>
      </w:r>
      <w:r w:rsidRPr="007063B9">
        <w:rPr>
          <w:rFonts w:cs="Arial"/>
          <w:szCs w:val="22"/>
        </w:rPr>
        <w:t xml:space="preserve"> Geirnaert A</w:t>
      </w:r>
      <w:r w:rsidR="00A73D00" w:rsidRPr="007063B9">
        <w:rPr>
          <w:rFonts w:cs="Arial"/>
          <w:szCs w:val="22"/>
        </w:rPr>
        <w:t>,</w:t>
      </w:r>
      <w:r w:rsidRPr="007063B9">
        <w:rPr>
          <w:rFonts w:cs="Arial"/>
          <w:szCs w:val="22"/>
        </w:rPr>
        <w:t xml:space="preserve"> Berchtold L</w:t>
      </w:r>
      <w:r w:rsidR="00A73D00" w:rsidRPr="007063B9">
        <w:rPr>
          <w:rFonts w:cs="Arial"/>
          <w:szCs w:val="22"/>
        </w:rPr>
        <w:t>,</w:t>
      </w:r>
      <w:r w:rsidRPr="007063B9">
        <w:rPr>
          <w:rFonts w:cs="Arial"/>
          <w:szCs w:val="22"/>
        </w:rPr>
        <w:t xml:space="preserve"> Greppi A</w:t>
      </w:r>
      <w:r w:rsidR="00A73D00" w:rsidRPr="007063B9">
        <w:rPr>
          <w:rFonts w:cs="Arial"/>
          <w:szCs w:val="22"/>
        </w:rPr>
        <w:t>,</w:t>
      </w:r>
      <w:r w:rsidRPr="007063B9">
        <w:rPr>
          <w:rFonts w:cs="Arial"/>
          <w:szCs w:val="22"/>
        </w:rPr>
        <w:t xml:space="preserve"> Krych L</w:t>
      </w:r>
      <w:r w:rsidR="00A73D00" w:rsidRPr="007063B9">
        <w:rPr>
          <w:rFonts w:cs="Arial"/>
          <w:szCs w:val="22"/>
        </w:rPr>
        <w:t>,</w:t>
      </w:r>
      <w:r w:rsidRPr="007063B9">
        <w:rPr>
          <w:rFonts w:cs="Arial"/>
          <w:szCs w:val="22"/>
        </w:rPr>
        <w:t xml:space="preserve"> Steinert RE</w:t>
      </w:r>
      <w:r w:rsidR="00A73D00" w:rsidRPr="007063B9">
        <w:rPr>
          <w:rFonts w:cs="Arial"/>
          <w:szCs w:val="22"/>
        </w:rPr>
        <w:t>,</w:t>
      </w:r>
      <w:r w:rsidRPr="007063B9">
        <w:rPr>
          <w:rFonts w:cs="Arial"/>
          <w:szCs w:val="22"/>
        </w:rPr>
        <w:t xml:space="preserve"> de Wouters T</w:t>
      </w:r>
      <w:r w:rsidR="00A73D00" w:rsidRPr="007063B9">
        <w:rPr>
          <w:rFonts w:cs="Arial"/>
          <w:szCs w:val="22"/>
        </w:rPr>
        <w:t>,</w:t>
      </w:r>
      <w:r w:rsidRPr="007063B9">
        <w:rPr>
          <w:rFonts w:cs="Arial"/>
          <w:szCs w:val="22"/>
        </w:rPr>
        <w:t xml:space="preserve"> Lacroix C. </w:t>
      </w:r>
      <w:r w:rsidR="00B90278" w:rsidRPr="007063B9">
        <w:rPr>
          <w:rFonts w:cs="Arial"/>
          <w:szCs w:val="22"/>
        </w:rPr>
        <w:t xml:space="preserve">(2018) </w:t>
      </w:r>
      <w:r w:rsidRPr="007063B9">
        <w:rPr>
          <w:rFonts w:cs="Arial"/>
          <w:szCs w:val="22"/>
        </w:rPr>
        <w:t xml:space="preserve">Understanding the prebiotic potential of different dietary fibers using an in vitro continuous adult fermentation model (PolyFermS). </w:t>
      </w:r>
      <w:r w:rsidR="002E69E0">
        <w:t>Scientific Reports</w:t>
      </w:r>
      <w:r w:rsidR="00283E6F" w:rsidRPr="007063B9">
        <w:t xml:space="preserve"> 8:4318</w:t>
      </w:r>
      <w:r w:rsidR="0046609D">
        <w:t>.</w:t>
      </w:r>
    </w:p>
    <w:p w14:paraId="319028E3" w14:textId="77777777" w:rsidR="00A03C53" w:rsidRDefault="00F92A05" w:rsidP="00A03C53">
      <w:pPr>
        <w:widowControl/>
        <w:spacing w:before="240" w:after="120"/>
      </w:pPr>
      <w:r w:rsidRPr="007063B9">
        <w:t xml:space="preserve">Research and Markets (2019) Galacto-oligosaccharides (GOS) Market Size, Share &amp; Trends Analysis Report By Application (Food &amp; Beverages, Dietary Supplements), By Region, And Segment Forecasts, 2019 – 2025 </w:t>
      </w:r>
      <w:hyperlink r:id="rId43" w:history="1">
        <w:r w:rsidRPr="007063B9">
          <w:rPr>
            <w:rStyle w:val="Hyperlink"/>
            <w:color w:val="auto"/>
          </w:rPr>
          <w:t>https://www.researchandmarkets.com/reports/4031964/galacto-oligosaccharides-gos-market-size-share?utm_source=BW&amp;utm_medium=PressRelease&amp;utm_code=hlqp8m&amp;utm_campaign=1267835+-+Global+Galacto-oligosaccharides+(GOS)+Market+to+Reach+%241.58+Billion+by+2025&amp;utm_exec=joca220prd</w:t>
        </w:r>
      </w:hyperlink>
      <w:r w:rsidR="00CA2F8B">
        <w:t>.</w:t>
      </w:r>
      <w:r w:rsidR="0046609D">
        <w:t xml:space="preserve"> </w:t>
      </w:r>
      <w:r w:rsidR="0046609D" w:rsidRPr="007063B9">
        <w:rPr>
          <w:rFonts w:cs="Arial"/>
          <w:szCs w:val="22"/>
        </w:rPr>
        <w:t>Accessed 2/2/2021.</w:t>
      </w:r>
    </w:p>
    <w:p w14:paraId="4EF19700" w14:textId="3C234EBB" w:rsidR="002B28AE" w:rsidRPr="00A03C53" w:rsidRDefault="002B28AE" w:rsidP="00A03C53">
      <w:pPr>
        <w:widowControl/>
        <w:spacing w:before="240" w:after="120"/>
      </w:pPr>
      <w:r w:rsidRPr="006B7AC6">
        <w:rPr>
          <w:rFonts w:cs="Arial"/>
          <w:szCs w:val="20"/>
        </w:rPr>
        <w:t>Ruiz</w:t>
      </w:r>
      <w:r w:rsidRPr="006B7AC6">
        <w:rPr>
          <w:rFonts w:ascii="Cambria Math" w:hAnsi="Cambria Math" w:cs="Cambria Math"/>
          <w:szCs w:val="20"/>
        </w:rPr>
        <w:t>‐</w:t>
      </w:r>
      <w:r w:rsidR="00381A4B">
        <w:rPr>
          <w:rFonts w:cs="Arial"/>
          <w:szCs w:val="20"/>
        </w:rPr>
        <w:t>Matute</w:t>
      </w:r>
      <w:r w:rsidRPr="006B7AC6">
        <w:rPr>
          <w:rFonts w:cs="Arial"/>
          <w:szCs w:val="20"/>
        </w:rPr>
        <w:t xml:space="preserve"> AI, </w:t>
      </w:r>
      <w:hyperlink r:id="rId44" w:anchor="!" w:history="1">
        <w:r w:rsidRPr="006B7AC6">
          <w:rPr>
            <w:rStyle w:val="text"/>
            <w:rFonts w:cs="Arial"/>
            <w:sz w:val="21"/>
            <w:szCs w:val="21"/>
          </w:rPr>
          <w:t>Corzo-Martínez</w:t>
        </w:r>
      </w:hyperlink>
      <w:r w:rsidRPr="006B7AC6">
        <w:t xml:space="preserve"> M, </w:t>
      </w:r>
      <w:hyperlink r:id="rId45" w:anchor="!" w:history="1">
        <w:r w:rsidRPr="006B7AC6">
          <w:rPr>
            <w:rStyle w:val="text"/>
            <w:rFonts w:cs="Arial"/>
            <w:sz w:val="21"/>
            <w:szCs w:val="21"/>
          </w:rPr>
          <w:t>Montilla</w:t>
        </w:r>
      </w:hyperlink>
      <w:r w:rsidRPr="006B7AC6">
        <w:t xml:space="preserve"> A, </w:t>
      </w:r>
      <w:hyperlink r:id="rId46" w:anchor="!" w:history="1">
        <w:r w:rsidRPr="006B7AC6">
          <w:rPr>
            <w:rStyle w:val="text"/>
            <w:rFonts w:cs="Arial"/>
            <w:sz w:val="21"/>
            <w:szCs w:val="21"/>
          </w:rPr>
          <w:t>Olano</w:t>
        </w:r>
      </w:hyperlink>
      <w:r w:rsidRPr="006B7AC6">
        <w:t xml:space="preserve"> A, </w:t>
      </w:r>
      <w:hyperlink r:id="rId47" w:anchor="!" w:history="1">
        <w:r w:rsidRPr="006B7AC6">
          <w:rPr>
            <w:rStyle w:val="text"/>
            <w:rFonts w:cs="Arial"/>
            <w:sz w:val="21"/>
            <w:szCs w:val="21"/>
          </w:rPr>
          <w:t>Copovi</w:t>
        </w:r>
      </w:hyperlink>
      <w:r w:rsidRPr="006B7AC6">
        <w:t xml:space="preserve"> P, </w:t>
      </w:r>
      <w:hyperlink r:id="rId48" w:anchor="!" w:history="1">
        <w:r w:rsidRPr="006B7AC6">
          <w:rPr>
            <w:rStyle w:val="text"/>
            <w:rFonts w:cs="Arial"/>
            <w:sz w:val="21"/>
            <w:szCs w:val="21"/>
          </w:rPr>
          <w:t>Corzo</w:t>
        </w:r>
      </w:hyperlink>
      <w:r w:rsidRPr="006B7AC6">
        <w:t xml:space="preserve"> N </w:t>
      </w:r>
      <w:r w:rsidRPr="006B7AC6">
        <w:rPr>
          <w:rFonts w:cs="Arial"/>
          <w:szCs w:val="20"/>
        </w:rPr>
        <w:t>(2012</w:t>
      </w:r>
      <w:r w:rsidR="00CA2F8B" w:rsidRPr="006B7AC6">
        <w:rPr>
          <w:rFonts w:cs="Arial"/>
          <w:szCs w:val="20"/>
        </w:rPr>
        <w:t>)</w:t>
      </w:r>
      <w:r w:rsidRPr="006B7AC6">
        <w:rPr>
          <w:rFonts w:cs="Arial"/>
          <w:szCs w:val="20"/>
        </w:rPr>
        <w:t xml:space="preserve"> </w:t>
      </w:r>
      <w:r w:rsidRPr="006B7AC6">
        <w:rPr>
          <w:rStyle w:val="title-text"/>
        </w:rPr>
        <w:t>Presence of mono-, di- and galactooligosaccharides in commercial lactose-free UHT dairy products</w:t>
      </w:r>
      <w:r w:rsidR="00CA2F8B" w:rsidRPr="006B7AC6">
        <w:rPr>
          <w:rStyle w:val="title-text"/>
        </w:rPr>
        <w:t>.</w:t>
      </w:r>
      <w:r w:rsidRPr="006B7AC6">
        <w:t xml:space="preserve"> </w:t>
      </w:r>
      <w:hyperlink r:id="rId49" w:tooltip="Go to Journal of Food Composition and Analysis on ScienceDirect" w:history="1">
        <w:r w:rsidRPr="006B7AC6">
          <w:rPr>
            <w:rStyle w:val="Hyperlink"/>
            <w:color w:val="auto"/>
            <w:szCs w:val="22"/>
            <w:u w:val="none"/>
          </w:rPr>
          <w:t>Journal of Food Composition and Analysis</w:t>
        </w:r>
      </w:hyperlink>
      <w:r w:rsidRPr="006B7AC6">
        <w:t xml:space="preserve"> 28(2):</w:t>
      </w:r>
      <w:r w:rsidRPr="006B7AC6">
        <w:rPr>
          <w:rFonts w:cs="Arial"/>
          <w:szCs w:val="22"/>
        </w:rPr>
        <w:t>164-169</w:t>
      </w:r>
      <w:r w:rsidR="006B7AC6">
        <w:rPr>
          <w:rFonts w:cs="Arial"/>
          <w:szCs w:val="22"/>
        </w:rPr>
        <w:t>.</w:t>
      </w:r>
    </w:p>
    <w:p w14:paraId="4B74A200" w14:textId="6950BC9E" w:rsidR="00653766" w:rsidRDefault="00653766" w:rsidP="0046609D">
      <w:pPr>
        <w:widowControl/>
        <w:spacing w:before="240" w:after="120"/>
        <w:rPr>
          <w:rFonts w:cs="Arial"/>
          <w:szCs w:val="22"/>
        </w:rPr>
      </w:pPr>
      <w:r>
        <w:rPr>
          <w:rFonts w:cs="Arial"/>
          <w:szCs w:val="22"/>
        </w:rPr>
        <w:t>SACN (2008)</w:t>
      </w:r>
      <w:r w:rsidRPr="00653766">
        <w:rPr>
          <w:rFonts w:cs="Arial"/>
          <w:szCs w:val="22"/>
        </w:rPr>
        <w:t xml:space="preserve"> Summary of narrative synthesis of the health effects of potential dietary fibre components. Scientific Advisory Commi</w:t>
      </w:r>
      <w:r>
        <w:rPr>
          <w:rFonts w:cs="Arial"/>
          <w:szCs w:val="22"/>
        </w:rPr>
        <w:t xml:space="preserve">ttee on Nutrition. </w:t>
      </w:r>
      <w:r w:rsidRPr="00653766">
        <w:rPr>
          <w:rFonts w:cs="Arial"/>
          <w:szCs w:val="22"/>
        </w:rPr>
        <w:t>Government of the United Kingdom: Food Standards Agency / Medical Research Council Human Nutrition Research Group.</w:t>
      </w:r>
      <w:r>
        <w:rPr>
          <w:rFonts w:cs="Arial"/>
          <w:szCs w:val="22"/>
        </w:rPr>
        <w:t xml:space="preserve"> Available from: </w:t>
      </w:r>
      <w:r w:rsidRPr="00653766">
        <w:rPr>
          <w:rFonts w:cs="Arial"/>
          <w:szCs w:val="22"/>
        </w:rPr>
        <w:t>https://www.gov.uk/government/publications/sacn-narrative-synthesis-of-dietary-fibre-components</w:t>
      </w:r>
      <w:r>
        <w:rPr>
          <w:rFonts w:cs="Arial"/>
          <w:szCs w:val="22"/>
        </w:rPr>
        <w:t>. Accessed 19/03/2021.</w:t>
      </w:r>
    </w:p>
    <w:p w14:paraId="3641B371" w14:textId="3CA2C537" w:rsidR="00467B54" w:rsidRPr="007063B9" w:rsidRDefault="002E69E0" w:rsidP="0046609D">
      <w:pPr>
        <w:widowControl/>
        <w:spacing w:before="240" w:after="120"/>
        <w:rPr>
          <w:rFonts w:cs="Arial"/>
          <w:szCs w:val="22"/>
        </w:rPr>
      </w:pPr>
      <w:r>
        <w:rPr>
          <w:rFonts w:cs="Arial"/>
          <w:szCs w:val="22"/>
        </w:rPr>
        <w:t>Slavin J (2013)</w:t>
      </w:r>
      <w:r w:rsidR="00EE5E86" w:rsidRPr="007063B9">
        <w:rPr>
          <w:rFonts w:cs="Arial"/>
          <w:szCs w:val="22"/>
        </w:rPr>
        <w:t xml:space="preserve"> Fibre and prebiotics: mechanisms and health benefits. Nutrients 5(4):1417-35.</w:t>
      </w:r>
    </w:p>
    <w:p w14:paraId="5901A4B9" w14:textId="61E58642" w:rsidR="00501E06" w:rsidRPr="007063B9" w:rsidRDefault="00FC68EE" w:rsidP="0046609D">
      <w:pPr>
        <w:widowControl/>
        <w:spacing w:before="240" w:after="120"/>
        <w:rPr>
          <w:rFonts w:cs="Arial"/>
          <w:szCs w:val="22"/>
          <w:lang w:val="en-US"/>
        </w:rPr>
      </w:pPr>
      <w:r>
        <w:rPr>
          <w:rFonts w:cs="Arial"/>
          <w:szCs w:val="22"/>
          <w:lang w:val="en-US"/>
        </w:rPr>
        <w:t xml:space="preserve">Stephen </w:t>
      </w:r>
      <w:r w:rsidR="00381A4B">
        <w:rPr>
          <w:rFonts w:cs="Arial"/>
          <w:szCs w:val="22"/>
          <w:lang w:val="en-US"/>
        </w:rPr>
        <w:t>AM, Champ MM-J, Cloran SJ, Fleith M, van Lieshout L, Mejborn H, Burley VJ</w:t>
      </w:r>
      <w:r>
        <w:rPr>
          <w:rFonts w:cs="Arial"/>
          <w:szCs w:val="22"/>
          <w:lang w:val="en-US"/>
        </w:rPr>
        <w:t xml:space="preserve"> </w:t>
      </w:r>
      <w:r w:rsidR="00381A4B">
        <w:rPr>
          <w:rFonts w:cs="Arial"/>
          <w:szCs w:val="22"/>
          <w:lang w:val="en-US"/>
        </w:rPr>
        <w:t xml:space="preserve">(2017) </w:t>
      </w:r>
      <w:r>
        <w:rPr>
          <w:rFonts w:cs="Arial"/>
          <w:szCs w:val="22"/>
          <w:lang w:val="en-US"/>
        </w:rPr>
        <w:t>Dietary fibre in Europe: current state of knowledge on definitions, sources, recommendations, intakes and relationships to health. Nutrition Research Reviews  430: 149-190</w:t>
      </w:r>
      <w:r w:rsidR="00467B54">
        <w:rPr>
          <w:rFonts w:cs="Arial"/>
          <w:szCs w:val="22"/>
          <w:lang w:val="en-US"/>
        </w:rPr>
        <w:t>.</w:t>
      </w:r>
      <w:r w:rsidR="00381A4B">
        <w:rPr>
          <w:rFonts w:cs="Arial"/>
          <w:szCs w:val="22"/>
          <w:lang w:val="en-US"/>
        </w:rPr>
        <w:t xml:space="preserve"> </w:t>
      </w:r>
      <w:r w:rsidR="00381A4B" w:rsidRPr="00381A4B">
        <w:rPr>
          <w:rFonts w:cs="Arial"/>
          <w:szCs w:val="22"/>
          <w:lang w:val="en-US"/>
        </w:rPr>
        <w:t>DOI: 10.1017/S095442241700004X</w:t>
      </w:r>
      <w:r w:rsidR="00381A4B">
        <w:rPr>
          <w:rFonts w:cs="Arial"/>
          <w:szCs w:val="22"/>
          <w:lang w:val="en-US"/>
        </w:rPr>
        <w:t>. Accessed 10/02/2021</w:t>
      </w:r>
      <w:r w:rsidR="00F259BB">
        <w:rPr>
          <w:rFonts w:cs="Arial"/>
          <w:szCs w:val="22"/>
          <w:lang w:val="en-US"/>
        </w:rPr>
        <w:t>.</w:t>
      </w:r>
    </w:p>
    <w:p w14:paraId="2F193908" w14:textId="0D517E11" w:rsidR="00EE5E86" w:rsidRPr="007063B9" w:rsidRDefault="00EE5E86" w:rsidP="0046609D">
      <w:pPr>
        <w:widowControl/>
        <w:spacing w:before="240" w:after="120"/>
        <w:rPr>
          <w:rFonts w:cs="Arial"/>
        </w:rPr>
      </w:pPr>
      <w:r w:rsidRPr="007063B9">
        <w:rPr>
          <w:rFonts w:cs="Arial"/>
        </w:rPr>
        <w:lastRenderedPageBreak/>
        <w:t xml:space="preserve">Strazzullo P, D’Elia L, Kandala N </w:t>
      </w:r>
      <w:r w:rsidR="00381A4B">
        <w:rPr>
          <w:rFonts w:cs="Arial"/>
        </w:rPr>
        <w:t>and Cappuccio FP (2009)</w:t>
      </w:r>
      <w:r w:rsidRPr="007063B9">
        <w:rPr>
          <w:rFonts w:cs="Arial"/>
        </w:rPr>
        <w:t xml:space="preserve"> Salt intake, stroke, and cardiovascular disease: meta-analysis of prospective studies. BMJ 339:b4567.</w:t>
      </w:r>
    </w:p>
    <w:p w14:paraId="75ADA9FD" w14:textId="7DD1CA29" w:rsidR="00D76D94" w:rsidRPr="007063B9" w:rsidRDefault="007D41BC" w:rsidP="0046609D">
      <w:pPr>
        <w:pStyle w:val="volume-issue"/>
        <w:shd w:val="clear" w:color="auto" w:fill="FFFFFF"/>
        <w:spacing w:before="240" w:beforeAutospacing="0" w:after="120" w:afterAutospacing="0"/>
        <w:rPr>
          <w:rFonts w:ascii="Arial" w:hAnsi="Arial" w:cs="Arial"/>
          <w:sz w:val="22"/>
          <w:szCs w:val="20"/>
        </w:rPr>
      </w:pPr>
      <w:hyperlink r:id="rId50" w:history="1">
        <w:r w:rsidR="00D76D94" w:rsidRPr="007063B9">
          <w:rPr>
            <w:rStyle w:val="Hyperlink"/>
            <w:rFonts w:cs="Arial"/>
            <w:color w:val="auto"/>
            <w:sz w:val="22"/>
            <w:szCs w:val="20"/>
            <w:u w:val="none"/>
          </w:rPr>
          <w:t>Torres</w:t>
        </w:r>
      </w:hyperlink>
      <w:r w:rsidR="00D76D94" w:rsidRPr="007063B9">
        <w:rPr>
          <w:rFonts w:ascii="Arial" w:hAnsi="Arial" w:cs="Arial"/>
          <w:sz w:val="22"/>
          <w:szCs w:val="20"/>
        </w:rPr>
        <w:t xml:space="preserve"> </w:t>
      </w:r>
      <w:r w:rsidR="00EE1B3E" w:rsidRPr="007063B9">
        <w:rPr>
          <w:rFonts w:ascii="Arial" w:hAnsi="Arial" w:cs="Arial"/>
          <w:sz w:val="22"/>
          <w:szCs w:val="20"/>
        </w:rPr>
        <w:t xml:space="preserve">DPM, </w:t>
      </w:r>
      <w:r w:rsidR="00D76D94" w:rsidRPr="007063B9">
        <w:rPr>
          <w:rFonts w:ascii="Arial" w:hAnsi="Arial" w:cs="Arial"/>
          <w:sz w:val="22"/>
          <w:szCs w:val="20"/>
        </w:rPr>
        <w:t>Gonçalves, MPF</w:t>
      </w:r>
      <w:r w:rsidR="00EE1B3E" w:rsidRPr="007063B9">
        <w:rPr>
          <w:rFonts w:ascii="Arial" w:hAnsi="Arial" w:cs="Arial"/>
          <w:sz w:val="22"/>
          <w:szCs w:val="20"/>
        </w:rPr>
        <w:t>,</w:t>
      </w:r>
      <w:r w:rsidR="00D76D94" w:rsidRPr="007063B9">
        <w:rPr>
          <w:rFonts w:ascii="Arial" w:hAnsi="Arial" w:cs="Arial"/>
          <w:sz w:val="22"/>
          <w:szCs w:val="20"/>
        </w:rPr>
        <w:t xml:space="preserve"> Teixeira </w:t>
      </w:r>
      <w:hyperlink r:id="rId51" w:history="1">
        <w:r w:rsidR="00D76D94" w:rsidRPr="007063B9">
          <w:rPr>
            <w:rStyle w:val="Hyperlink"/>
            <w:rFonts w:cs="Arial"/>
            <w:color w:val="auto"/>
            <w:sz w:val="22"/>
            <w:szCs w:val="20"/>
            <w:u w:val="none"/>
          </w:rPr>
          <w:t>JA</w:t>
        </w:r>
        <w:r w:rsidR="00EE1B3E" w:rsidRPr="007063B9">
          <w:rPr>
            <w:rStyle w:val="Hyperlink"/>
            <w:rFonts w:cs="Arial"/>
            <w:color w:val="auto"/>
            <w:sz w:val="22"/>
            <w:szCs w:val="20"/>
            <w:u w:val="none"/>
          </w:rPr>
          <w:t>,</w:t>
        </w:r>
        <w:r w:rsidR="00D76D94" w:rsidRPr="007063B9">
          <w:rPr>
            <w:rStyle w:val="Hyperlink"/>
            <w:rFonts w:cs="Arial"/>
            <w:color w:val="auto"/>
            <w:sz w:val="22"/>
            <w:szCs w:val="20"/>
            <w:u w:val="none"/>
          </w:rPr>
          <w:t xml:space="preserve"> </w:t>
        </w:r>
      </w:hyperlink>
      <w:r w:rsidR="00D76D94" w:rsidRPr="007063B9">
        <w:rPr>
          <w:rFonts w:ascii="Arial" w:hAnsi="Arial" w:cs="Arial"/>
          <w:sz w:val="22"/>
          <w:szCs w:val="20"/>
        </w:rPr>
        <w:t>Rodrigues</w:t>
      </w:r>
      <w:r w:rsidR="00EE1B3E" w:rsidRPr="007063B9">
        <w:rPr>
          <w:rFonts w:ascii="Arial" w:hAnsi="Arial" w:cs="Arial"/>
          <w:sz w:val="22"/>
          <w:szCs w:val="20"/>
        </w:rPr>
        <w:t xml:space="preserve"> </w:t>
      </w:r>
      <w:r w:rsidR="00D76D94" w:rsidRPr="007063B9">
        <w:rPr>
          <w:rFonts w:ascii="Arial" w:hAnsi="Arial" w:cs="Arial"/>
          <w:sz w:val="22"/>
          <w:szCs w:val="20"/>
        </w:rPr>
        <w:t>LR</w:t>
      </w:r>
      <w:r w:rsidR="00EE1B3E" w:rsidRPr="007063B9">
        <w:rPr>
          <w:rFonts w:ascii="Arial" w:hAnsi="Arial" w:cs="Arial"/>
          <w:sz w:val="22"/>
          <w:szCs w:val="20"/>
        </w:rPr>
        <w:t xml:space="preserve"> (2010) Galacto</w:t>
      </w:r>
      <w:r w:rsidR="00EE1B3E" w:rsidRPr="007063B9">
        <w:rPr>
          <w:rFonts w:ascii="Cambria Math" w:hAnsi="Cambria Math" w:cs="Cambria Math"/>
          <w:sz w:val="22"/>
          <w:szCs w:val="20"/>
        </w:rPr>
        <w:t>‐</w:t>
      </w:r>
      <w:r w:rsidR="00EE1B3E" w:rsidRPr="007063B9">
        <w:rPr>
          <w:rFonts w:ascii="Arial" w:hAnsi="Arial" w:cs="Arial"/>
          <w:sz w:val="22"/>
          <w:szCs w:val="20"/>
        </w:rPr>
        <w:t xml:space="preserve">Oligosaccharides: Production, Properties, Applications, and Significance as Prebiotics. Comprehensive reviews in food science and food safety </w:t>
      </w:r>
      <w:hyperlink r:id="rId52" w:tooltip="View Volume 9, Issue 5" w:history="1">
        <w:r w:rsidR="00EE1B3E" w:rsidRPr="007063B9">
          <w:rPr>
            <w:rStyle w:val="val"/>
            <w:rFonts w:ascii="Arial" w:hAnsi="Arial" w:cs="Arial"/>
            <w:bCs/>
            <w:sz w:val="22"/>
            <w:szCs w:val="20"/>
            <w:u w:val="single"/>
          </w:rPr>
          <w:t>9</w:t>
        </w:r>
        <w:r w:rsidR="00EE1B3E" w:rsidRPr="007063B9">
          <w:rPr>
            <w:rStyle w:val="Hyperlink"/>
            <w:rFonts w:cs="Arial"/>
            <w:bCs/>
            <w:color w:val="auto"/>
            <w:sz w:val="22"/>
            <w:szCs w:val="20"/>
          </w:rPr>
          <w:t>(</w:t>
        </w:r>
        <w:r w:rsidR="00EE1B3E" w:rsidRPr="007063B9">
          <w:rPr>
            <w:rStyle w:val="val"/>
            <w:rFonts w:ascii="Arial" w:hAnsi="Arial" w:cs="Arial"/>
            <w:bCs/>
            <w:sz w:val="22"/>
            <w:szCs w:val="20"/>
            <w:u w:val="single"/>
          </w:rPr>
          <w:t>5</w:t>
        </w:r>
      </w:hyperlink>
      <w:r w:rsidR="00EE1B3E" w:rsidRPr="007063B9">
        <w:rPr>
          <w:rFonts w:ascii="Arial" w:hAnsi="Arial" w:cs="Arial"/>
          <w:bCs/>
          <w:sz w:val="22"/>
          <w:szCs w:val="20"/>
        </w:rPr>
        <w:t>):</w:t>
      </w:r>
      <w:r w:rsidR="00EE1B3E" w:rsidRPr="007063B9">
        <w:rPr>
          <w:rFonts w:ascii="Arial" w:hAnsi="Arial" w:cs="Arial"/>
          <w:sz w:val="22"/>
          <w:szCs w:val="20"/>
        </w:rPr>
        <w:t>438-454</w:t>
      </w:r>
      <w:r w:rsidR="0046609D">
        <w:rPr>
          <w:rFonts w:ascii="Arial" w:hAnsi="Arial" w:cs="Arial"/>
          <w:sz w:val="22"/>
          <w:szCs w:val="20"/>
        </w:rPr>
        <w:t>.</w:t>
      </w:r>
    </w:p>
    <w:p w14:paraId="225F570F" w14:textId="519A7478" w:rsidR="00570E02" w:rsidRDefault="00570E02" w:rsidP="0046609D">
      <w:pPr>
        <w:widowControl/>
        <w:spacing w:before="240" w:after="120"/>
        <w:ind w:left="1"/>
        <w:rPr>
          <w:rFonts w:cs="Arial"/>
          <w:szCs w:val="22"/>
        </w:rPr>
      </w:pPr>
      <w:r w:rsidRPr="007063B9">
        <w:rPr>
          <w:rFonts w:cs="Arial"/>
          <w:szCs w:val="22"/>
        </w:rPr>
        <w:t>Vulevic J, Drakoularakou A, Yaqoob P, Tzortzis G, Gibson GR (2008) Modulation of the fecal microflora profile and immune function by a novel trans-galactooligosaccharide mixture (B-GOS) in healthy elderly volunteers</w:t>
      </w:r>
      <w:r w:rsidR="00F259BB">
        <w:rPr>
          <w:rFonts w:cs="Arial"/>
          <w:szCs w:val="22"/>
        </w:rPr>
        <w:t>. Am J Clin Nutr 88, 1438–1446.</w:t>
      </w:r>
    </w:p>
    <w:p w14:paraId="70DFCBEC" w14:textId="4F707D9F" w:rsidR="00B9776C" w:rsidRPr="0093054A" w:rsidRDefault="00EE5E86" w:rsidP="0093054A">
      <w:pPr>
        <w:widowControl/>
        <w:spacing w:before="240" w:after="120"/>
        <w:rPr>
          <w:rFonts w:cs="Arial"/>
          <w:szCs w:val="22"/>
          <w:lang w:bidi="ar-SA"/>
        </w:rPr>
      </w:pPr>
      <w:r w:rsidRPr="007063B9">
        <w:rPr>
          <w:rFonts w:cs="Arial"/>
          <w:szCs w:val="22"/>
          <w:lang w:bidi="ar-SA"/>
        </w:rPr>
        <w:t>Vulevic J, Juric</w:t>
      </w:r>
      <w:r w:rsidR="00720C87">
        <w:rPr>
          <w:rFonts w:cs="Arial"/>
          <w:szCs w:val="22"/>
          <w:lang w:bidi="ar-SA"/>
        </w:rPr>
        <w:t xml:space="preserve"> A, Tzortzis G, Gibson GR (2013)</w:t>
      </w:r>
      <w:r w:rsidRPr="007063B9">
        <w:rPr>
          <w:rFonts w:cs="Arial"/>
          <w:szCs w:val="22"/>
          <w:lang w:bidi="ar-SA"/>
        </w:rPr>
        <w:t xml:space="preserve"> A mixture of trans-galactooligosaccharides reduces markers of metabolic syndrome and modulates the fecal microbiota and immune function of overwe</w:t>
      </w:r>
      <w:r w:rsidR="0093054A">
        <w:rPr>
          <w:rFonts w:cs="Arial"/>
          <w:szCs w:val="22"/>
          <w:lang w:bidi="ar-SA"/>
        </w:rPr>
        <w:t>ight adults. J Nutr 143:324-31.</w:t>
      </w:r>
    </w:p>
    <w:sectPr w:rsidR="00B9776C" w:rsidRPr="0093054A" w:rsidSect="00BD6D6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7C832" w14:textId="77777777" w:rsidR="007D41BC" w:rsidRDefault="007D41BC">
      <w:r>
        <w:separator/>
      </w:r>
    </w:p>
  </w:endnote>
  <w:endnote w:type="continuationSeparator" w:id="0">
    <w:p w14:paraId="4B628A24" w14:textId="77777777" w:rsidR="007D41BC" w:rsidRDefault="007D41BC">
      <w:r>
        <w:continuationSeparator/>
      </w:r>
    </w:p>
  </w:endnote>
  <w:endnote w:type="continuationNotice" w:id="1">
    <w:p w14:paraId="0C6D273C" w14:textId="77777777" w:rsidR="007D41BC" w:rsidRDefault="007D41BC"/>
    <w:p w14:paraId="5286EEDB" w14:textId="77777777" w:rsidR="007D41BC" w:rsidRDefault="007D4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9639" w14:textId="5AFC7126" w:rsidR="00C1363D" w:rsidRDefault="00C1363D" w:rsidP="002F14B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329FD39" w14:textId="77777777" w:rsidR="00C1363D" w:rsidRDefault="00C1363D" w:rsidP="00E42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E9BF" w14:textId="294DF86C" w:rsidR="00C1363D" w:rsidRDefault="00C1363D">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4252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42524">
      <w:rPr>
        <w:b/>
        <w:bCs/>
        <w:noProof/>
      </w:rPr>
      <w:t>21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337C" w14:textId="3B2893F2" w:rsidR="002F14B1" w:rsidRPr="00C1363D" w:rsidRDefault="002F14B1" w:rsidP="00C1363D">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4252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42524">
      <w:rPr>
        <w:b/>
        <w:bCs/>
        <w:noProof/>
      </w:rPr>
      <w:t>21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2B842" w14:textId="77777777" w:rsidR="007D41BC" w:rsidRDefault="007D41BC">
      <w:r>
        <w:separator/>
      </w:r>
    </w:p>
  </w:footnote>
  <w:footnote w:type="continuationSeparator" w:id="0">
    <w:p w14:paraId="4BA09867" w14:textId="77777777" w:rsidR="007D41BC" w:rsidRDefault="007D41BC">
      <w:r>
        <w:continuationSeparator/>
      </w:r>
    </w:p>
  </w:footnote>
  <w:footnote w:type="continuationNotice" w:id="1">
    <w:p w14:paraId="7E326D49" w14:textId="77777777" w:rsidR="007D41BC" w:rsidRDefault="007D41BC"/>
  </w:footnote>
  <w:footnote w:id="2">
    <w:p w14:paraId="7C92F07B" w14:textId="0AEB7593" w:rsidR="00C1363D" w:rsidRPr="00694B0A" w:rsidRDefault="00C1363D" w:rsidP="007A1359">
      <w:pPr>
        <w:pStyle w:val="FootnoteText"/>
        <w:rPr>
          <w:sz w:val="18"/>
        </w:rPr>
      </w:pPr>
      <w:r w:rsidRPr="00694B0A">
        <w:rPr>
          <w:rStyle w:val="FootnoteReference"/>
          <w:sz w:val="18"/>
        </w:rPr>
        <w:footnoteRef/>
      </w:r>
      <w:r w:rsidRPr="00694B0A">
        <w:rPr>
          <w:sz w:val="18"/>
        </w:rPr>
        <w:t xml:space="preserve"> All references in this report to ‘dietary fibre’, which are made in relation to requirements in the Code, are references to ‘dietary fibre’ as defined by the Code</w:t>
      </w:r>
      <w:r>
        <w:rPr>
          <w:sz w:val="18"/>
        </w:rPr>
        <w:t xml:space="preserve"> (unless specified otherwise)</w:t>
      </w:r>
      <w:r w:rsidRPr="00694B0A">
        <w:rPr>
          <w:sz w:val="18"/>
        </w:rPr>
        <w:t>.</w:t>
      </w:r>
      <w:r>
        <w:rPr>
          <w:sz w:val="18"/>
        </w:rPr>
        <w:t xml:space="preserve"> ‘T</w:t>
      </w:r>
      <w:r w:rsidRPr="00694B0A">
        <w:rPr>
          <w:sz w:val="18"/>
        </w:rPr>
        <w:t xml:space="preserve">otal dietary fibre’ refers to the value measured by </w:t>
      </w:r>
      <w:r>
        <w:rPr>
          <w:sz w:val="18"/>
        </w:rPr>
        <w:t>one or more</w:t>
      </w:r>
      <w:r w:rsidRPr="00694B0A">
        <w:rPr>
          <w:sz w:val="18"/>
        </w:rPr>
        <w:t xml:space="preserve"> specified method of analysis, values may be higher or lower depending on method used.</w:t>
      </w:r>
    </w:p>
  </w:footnote>
  <w:footnote w:id="3">
    <w:p w14:paraId="29C08BDF" w14:textId="09E7E3D8" w:rsidR="00C1363D" w:rsidRPr="0033003C" w:rsidRDefault="00C1363D">
      <w:pPr>
        <w:pStyle w:val="FootnoteText"/>
        <w:rPr>
          <w:lang w:val="en-AU"/>
        </w:rPr>
      </w:pPr>
      <w:r w:rsidRPr="0033003C">
        <w:rPr>
          <w:rStyle w:val="FootnoteReference"/>
          <w:sz w:val="16"/>
        </w:rPr>
        <w:footnoteRef/>
      </w:r>
      <w:r w:rsidRPr="0033003C">
        <w:rPr>
          <w:sz w:val="16"/>
        </w:rPr>
        <w:t xml:space="preserve"> </w:t>
      </w:r>
      <w:hyperlink r:id="rId1" w:history="1">
        <w:r w:rsidRPr="00987995">
          <w:rPr>
            <w:rStyle w:val="Hyperlink"/>
            <w:sz w:val="16"/>
          </w:rPr>
          <w:t>http://www.fao.org/fao-who-codexalimentarius/sh-proxy/en/?lnk=1&amp;url=https%253A%252F%252Fworkspace.fao.org%252Fsites%252Fcodex%252FMeetings%252FCX-715-41%252FFinal%252520Report%252FREP21_MASe.pdf</w:t>
        </w:r>
      </w:hyperlink>
      <w:r>
        <w:rPr>
          <w:sz w:val="16"/>
        </w:rPr>
        <w:t xml:space="preserve"> </w:t>
      </w:r>
    </w:p>
  </w:footnote>
  <w:footnote w:id="4">
    <w:p w14:paraId="29E66CDF" w14:textId="0756B84D" w:rsidR="00C1363D" w:rsidRPr="004A37CD" w:rsidRDefault="00C1363D" w:rsidP="00885BE7">
      <w:r>
        <w:rPr>
          <w:rStyle w:val="FootnoteReference"/>
        </w:rPr>
        <w:footnoteRef/>
      </w:r>
      <w:r>
        <w:t xml:space="preserve"> Available from: </w:t>
      </w:r>
      <w:hyperlink r:id="rId2" w:history="1">
        <w:r w:rsidRPr="00080584">
          <w:rPr>
            <w:rStyle w:val="Hyperlink"/>
          </w:rPr>
          <w:t>https://www.megazyme.com/focus-areas/dietary-fiber-portal/megazyme-and-dietary-fiber</w:t>
        </w:r>
      </w:hyperlink>
      <w:r>
        <w:rPr>
          <w:rStyle w:val="Hyperlink"/>
        </w:rPr>
        <w:t xml:space="preserve"> </w:t>
      </w:r>
    </w:p>
  </w:footnote>
  <w:footnote w:id="5">
    <w:p w14:paraId="07EB6475" w14:textId="77777777" w:rsidR="00C1363D" w:rsidRPr="00056F59" w:rsidRDefault="00C1363D">
      <w:pPr>
        <w:pStyle w:val="FootnoteText"/>
        <w:rPr>
          <w:lang w:val="en-AU"/>
        </w:rPr>
      </w:pPr>
      <w:r w:rsidRPr="00056F59">
        <w:rPr>
          <w:rStyle w:val="FootnoteReference"/>
        </w:rPr>
        <w:footnoteRef/>
      </w:r>
      <w:r w:rsidRPr="00056F59">
        <w:t xml:space="preserve"> </w:t>
      </w:r>
      <w:hyperlink r:id="rId3" w:history="1">
        <w:r w:rsidRPr="00056F59">
          <w:rPr>
            <w:rStyle w:val="Hyperlink"/>
            <w:rFonts w:cs="Arial"/>
            <w:color w:val="auto"/>
            <w:szCs w:val="22"/>
          </w:rPr>
          <w:t>https://prod-media.megazyme.com/media/pdf/86/b3/f2/df-brochure-full-brochure.pdf</w:t>
        </w:r>
      </w:hyperlink>
    </w:p>
  </w:footnote>
  <w:footnote w:id="6">
    <w:p w14:paraId="6C798DE1" w14:textId="117D88D0" w:rsidR="00C1363D" w:rsidRPr="00885BE7" w:rsidRDefault="00C1363D" w:rsidP="00DE6694">
      <w:pPr>
        <w:pStyle w:val="FootnoteText"/>
        <w:rPr>
          <w:lang w:val="en-AU"/>
        </w:rPr>
      </w:pPr>
      <w:r>
        <w:rPr>
          <w:rStyle w:val="FootnoteReference"/>
        </w:rPr>
        <w:footnoteRef/>
      </w:r>
      <w:r>
        <w:t xml:space="preserve"> </w:t>
      </w:r>
      <w:r w:rsidRPr="009E5554">
        <w:rPr>
          <w:rFonts w:cs="Arial"/>
          <w:lang w:eastAsia="en-AU"/>
        </w:rPr>
        <w:t>B McCleary</w:t>
      </w:r>
      <w:r>
        <w:rPr>
          <w:rFonts w:cs="Arial"/>
          <w:lang w:eastAsia="en-AU"/>
        </w:rPr>
        <w:t>, Strategic Advisor, Megazyme Ltd, personal communication, 8 December, 2020</w:t>
      </w:r>
    </w:p>
  </w:footnote>
  <w:footnote w:id="7">
    <w:p w14:paraId="46F7A398" w14:textId="77777777" w:rsidR="00C1363D" w:rsidRPr="00AC4EBC" w:rsidRDefault="00C1363D" w:rsidP="002866B7">
      <w:pPr>
        <w:pStyle w:val="FootnoteText"/>
        <w:rPr>
          <w:lang w:val="en-AU"/>
        </w:rPr>
      </w:pPr>
      <w:r>
        <w:rPr>
          <w:rStyle w:val="FootnoteReference"/>
        </w:rPr>
        <w:footnoteRef/>
      </w:r>
      <w:r>
        <w:t xml:space="preserve"> H. Salman, Business Manager – Analytical Services, Australian Export Grains Innovation Centre (AEGIC), </w:t>
      </w:r>
      <w:r>
        <w:rPr>
          <w:rFonts w:cs="Arial"/>
          <w:lang w:eastAsia="en-AU"/>
        </w:rPr>
        <w:t>personal communication, 19 June 2020</w:t>
      </w:r>
    </w:p>
  </w:footnote>
  <w:footnote w:id="8">
    <w:p w14:paraId="0424532A" w14:textId="77777777" w:rsidR="00C1363D" w:rsidRPr="00FB3BB4" w:rsidRDefault="00C1363D">
      <w:pPr>
        <w:pStyle w:val="FootnoteText"/>
        <w:rPr>
          <w:lang w:val="en-AU"/>
        </w:rPr>
      </w:pPr>
      <w:r>
        <w:rPr>
          <w:rStyle w:val="FootnoteReference"/>
        </w:rPr>
        <w:footnoteRef/>
      </w:r>
      <w:r>
        <w:t xml:space="preserve"> </w:t>
      </w:r>
      <w:r w:rsidRPr="00D727B3">
        <w:rPr>
          <w:sz w:val="16"/>
        </w:rPr>
        <w:t>FSANZ identified one</w:t>
      </w:r>
      <w:r w:rsidRPr="00D727B3">
        <w:rPr>
          <w:rFonts w:cs="Arial"/>
          <w:sz w:val="16"/>
        </w:rPr>
        <w:t xml:space="preserve"> milk product containing added GOS at 1.0 g/100 mL, however GOS was declared on the label as a prebiotic and declared as GOS in the NIP, and not as dietary fibre.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BDE69" w14:textId="42FE271B" w:rsidR="00C1363D" w:rsidRDefault="00C1363D" w:rsidP="002F14B1">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2FC5"/>
    <w:multiLevelType w:val="hybridMultilevel"/>
    <w:tmpl w:val="E274212C"/>
    <w:lvl w:ilvl="0" w:tplc="FD38F37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65CE4"/>
    <w:multiLevelType w:val="hybridMultilevel"/>
    <w:tmpl w:val="CA38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80D18"/>
    <w:multiLevelType w:val="hybridMultilevel"/>
    <w:tmpl w:val="7AC08A36"/>
    <w:lvl w:ilvl="0" w:tplc="01F455EA">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DA8088A"/>
    <w:multiLevelType w:val="hybridMultilevel"/>
    <w:tmpl w:val="6B32FB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E686AF6"/>
    <w:multiLevelType w:val="hybridMultilevel"/>
    <w:tmpl w:val="A7B0AF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F7B0B"/>
    <w:multiLevelType w:val="multilevel"/>
    <w:tmpl w:val="466A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2F73270"/>
    <w:multiLevelType w:val="hybridMultilevel"/>
    <w:tmpl w:val="4F12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67A27"/>
    <w:multiLevelType w:val="multilevel"/>
    <w:tmpl w:val="EDD4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80692"/>
    <w:multiLevelType w:val="multilevel"/>
    <w:tmpl w:val="E3864812"/>
    <w:lvl w:ilvl="0">
      <w:start w:val="1"/>
      <w:numFmt w:val="decimal"/>
      <w:lvlText w:val="%1."/>
      <w:lvlJc w:val="left"/>
      <w:pPr>
        <w:ind w:left="360" w:hanging="360"/>
      </w:pPr>
    </w:lvl>
    <w:lvl w:ilvl="1">
      <w:start w:val="1"/>
      <w:numFmt w:val="decimal"/>
      <w:isLgl/>
      <w:lvlText w:val="%1.%2"/>
      <w:lvlJc w:val="left"/>
      <w:pPr>
        <w:ind w:left="570" w:hanging="570"/>
      </w:pPr>
      <w:rPr>
        <w:rFonts w:eastAsia="TimesNewRomanPSMT" w:hint="default"/>
        <w:color w:val="000000" w:themeColor="text1"/>
      </w:rPr>
    </w:lvl>
    <w:lvl w:ilvl="2">
      <w:start w:val="3"/>
      <w:numFmt w:val="decimal"/>
      <w:isLgl/>
      <w:lvlText w:val="%1.%2.%3"/>
      <w:lvlJc w:val="left"/>
      <w:pPr>
        <w:ind w:left="720" w:hanging="720"/>
      </w:pPr>
      <w:rPr>
        <w:rFonts w:eastAsia="TimesNewRomanPSMT" w:hint="default"/>
        <w:color w:val="000000" w:themeColor="text1"/>
      </w:rPr>
    </w:lvl>
    <w:lvl w:ilvl="3">
      <w:start w:val="1"/>
      <w:numFmt w:val="decimal"/>
      <w:isLgl/>
      <w:lvlText w:val="%1.%2.%3.%4"/>
      <w:lvlJc w:val="left"/>
      <w:pPr>
        <w:ind w:left="720" w:hanging="720"/>
      </w:pPr>
      <w:rPr>
        <w:rFonts w:eastAsia="TimesNewRomanPSMT" w:hint="default"/>
        <w:color w:val="000000" w:themeColor="text1"/>
      </w:rPr>
    </w:lvl>
    <w:lvl w:ilvl="4">
      <w:start w:val="1"/>
      <w:numFmt w:val="decimal"/>
      <w:isLgl/>
      <w:lvlText w:val="%1.%2.%3.%4.%5"/>
      <w:lvlJc w:val="left"/>
      <w:pPr>
        <w:ind w:left="1080" w:hanging="1080"/>
      </w:pPr>
      <w:rPr>
        <w:rFonts w:eastAsia="TimesNewRomanPSMT" w:hint="default"/>
        <w:color w:val="000000" w:themeColor="text1"/>
      </w:rPr>
    </w:lvl>
    <w:lvl w:ilvl="5">
      <w:start w:val="1"/>
      <w:numFmt w:val="decimal"/>
      <w:isLgl/>
      <w:lvlText w:val="%1.%2.%3.%4.%5.%6"/>
      <w:lvlJc w:val="left"/>
      <w:pPr>
        <w:ind w:left="1080" w:hanging="1080"/>
      </w:pPr>
      <w:rPr>
        <w:rFonts w:eastAsia="TimesNewRomanPSMT" w:hint="default"/>
        <w:color w:val="000000" w:themeColor="text1"/>
      </w:rPr>
    </w:lvl>
    <w:lvl w:ilvl="6">
      <w:start w:val="1"/>
      <w:numFmt w:val="decimal"/>
      <w:isLgl/>
      <w:lvlText w:val="%1.%2.%3.%4.%5.%6.%7"/>
      <w:lvlJc w:val="left"/>
      <w:pPr>
        <w:ind w:left="1440" w:hanging="1440"/>
      </w:pPr>
      <w:rPr>
        <w:rFonts w:eastAsia="TimesNewRomanPSMT" w:hint="default"/>
        <w:color w:val="000000" w:themeColor="text1"/>
      </w:rPr>
    </w:lvl>
    <w:lvl w:ilvl="7">
      <w:start w:val="1"/>
      <w:numFmt w:val="decimal"/>
      <w:isLgl/>
      <w:lvlText w:val="%1.%2.%3.%4.%5.%6.%7.%8"/>
      <w:lvlJc w:val="left"/>
      <w:pPr>
        <w:ind w:left="1440" w:hanging="1440"/>
      </w:pPr>
      <w:rPr>
        <w:rFonts w:eastAsia="TimesNewRomanPSMT" w:hint="default"/>
        <w:color w:val="000000" w:themeColor="text1"/>
      </w:rPr>
    </w:lvl>
    <w:lvl w:ilvl="8">
      <w:start w:val="1"/>
      <w:numFmt w:val="decimal"/>
      <w:isLgl/>
      <w:lvlText w:val="%1.%2.%3.%4.%5.%6.%7.%8.%9"/>
      <w:lvlJc w:val="left"/>
      <w:pPr>
        <w:ind w:left="1800" w:hanging="1800"/>
      </w:pPr>
      <w:rPr>
        <w:rFonts w:eastAsia="TimesNewRomanPSMT" w:hint="default"/>
        <w:color w:val="000000" w:themeColor="text1"/>
      </w:rPr>
    </w:lvl>
  </w:abstractNum>
  <w:abstractNum w:abstractNumId="10" w15:restartNumberingAfterBreak="0">
    <w:nsid w:val="1D4C306A"/>
    <w:multiLevelType w:val="hybridMultilevel"/>
    <w:tmpl w:val="660EC3AA"/>
    <w:lvl w:ilvl="0" w:tplc="0DEED8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E05DC0"/>
    <w:multiLevelType w:val="hybridMultilevel"/>
    <w:tmpl w:val="9A40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77599"/>
    <w:multiLevelType w:val="multilevel"/>
    <w:tmpl w:val="7F9E4DC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A44B98"/>
    <w:multiLevelType w:val="hybridMultilevel"/>
    <w:tmpl w:val="B510A7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EB75F6"/>
    <w:multiLevelType w:val="hybridMultilevel"/>
    <w:tmpl w:val="48960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3F135A"/>
    <w:multiLevelType w:val="hybridMultilevel"/>
    <w:tmpl w:val="F33C08E0"/>
    <w:lvl w:ilvl="0" w:tplc="9CC6D0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302006"/>
    <w:multiLevelType w:val="hybridMultilevel"/>
    <w:tmpl w:val="87BCC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3B2419"/>
    <w:multiLevelType w:val="hybridMultilevel"/>
    <w:tmpl w:val="29DC4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CB12C4"/>
    <w:multiLevelType w:val="hybridMultilevel"/>
    <w:tmpl w:val="42FA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CC0AEF"/>
    <w:multiLevelType w:val="hybridMultilevel"/>
    <w:tmpl w:val="5EBC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31906"/>
    <w:multiLevelType w:val="hybridMultilevel"/>
    <w:tmpl w:val="6108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D66B3"/>
    <w:multiLevelType w:val="multilevel"/>
    <w:tmpl w:val="3858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E706E"/>
    <w:multiLevelType w:val="multilevel"/>
    <w:tmpl w:val="E8D8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605FA8"/>
    <w:multiLevelType w:val="multilevel"/>
    <w:tmpl w:val="06AE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12DC7"/>
    <w:multiLevelType w:val="hybridMultilevel"/>
    <w:tmpl w:val="F0FE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48454435"/>
    <w:multiLevelType w:val="multilevel"/>
    <w:tmpl w:val="4008DEF4"/>
    <w:lvl w:ilvl="0">
      <w:start w:val="1"/>
      <w:numFmt w:val="decimal"/>
      <w:lvlText w:val="%1"/>
      <w:lvlJc w:val="left"/>
      <w:pPr>
        <w:ind w:left="720" w:hanging="360"/>
      </w:pPr>
      <w:rPr>
        <w:rFonts w:hint="default"/>
      </w:rPr>
    </w:lvl>
    <w:lvl w:ilvl="1">
      <w:start w:val="8"/>
      <w:numFmt w:val="decimalZero"/>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126A6D"/>
    <w:multiLevelType w:val="hybridMultilevel"/>
    <w:tmpl w:val="3CA28C0E"/>
    <w:lvl w:ilvl="0" w:tplc="08090001">
      <w:start w:val="1"/>
      <w:numFmt w:val="bullet"/>
      <w:lvlText w:val=""/>
      <w:lvlJc w:val="left"/>
      <w:pPr>
        <w:ind w:left="927" w:hanging="360"/>
      </w:pPr>
      <w:rPr>
        <w:rFonts w:ascii="Symbol" w:hAnsi="Symbol" w:hint="default"/>
      </w:rPr>
    </w:lvl>
    <w:lvl w:ilvl="1" w:tplc="0742ABA2">
      <w:start w:val="1"/>
      <w:numFmt w:val="bullet"/>
      <w:lvlText w:val="-"/>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4CEC50DF"/>
    <w:multiLevelType w:val="multilevel"/>
    <w:tmpl w:val="6BAC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F0774"/>
    <w:multiLevelType w:val="multilevel"/>
    <w:tmpl w:val="1B88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330FC3"/>
    <w:multiLevelType w:val="hybridMultilevel"/>
    <w:tmpl w:val="A506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DF328D"/>
    <w:multiLevelType w:val="hybridMultilevel"/>
    <w:tmpl w:val="255A6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E72303"/>
    <w:multiLevelType w:val="hybridMultilevel"/>
    <w:tmpl w:val="5AF4A4DE"/>
    <w:lvl w:ilvl="0" w:tplc="CFFA51AA">
      <w:start w:val="1"/>
      <w:numFmt w:val="decimal"/>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1F1AC1"/>
    <w:multiLevelType w:val="hybridMultilevel"/>
    <w:tmpl w:val="FFCE056E"/>
    <w:lvl w:ilvl="0" w:tplc="2DAA53BE">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5" w15:restartNumberingAfterBreak="0">
    <w:nsid w:val="544F1BA5"/>
    <w:multiLevelType w:val="multilevel"/>
    <w:tmpl w:val="5C9C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C62AB7"/>
    <w:multiLevelType w:val="hybridMultilevel"/>
    <w:tmpl w:val="C84239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5C986DFA"/>
    <w:multiLevelType w:val="hybridMultilevel"/>
    <w:tmpl w:val="C2CCA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0E03E2"/>
    <w:multiLevelType w:val="hybridMultilevel"/>
    <w:tmpl w:val="9DA095A0"/>
    <w:lvl w:ilvl="0" w:tplc="84BED9D0">
      <w:start w:val="2"/>
      <w:numFmt w:val="lowerLetter"/>
      <w:lvlText w:val="(%1)"/>
      <w:lvlJc w:val="left"/>
      <w:pPr>
        <w:ind w:left="1120" w:hanging="7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FC1FD7"/>
    <w:multiLevelType w:val="multilevel"/>
    <w:tmpl w:val="7482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62395"/>
    <w:multiLevelType w:val="hybridMultilevel"/>
    <w:tmpl w:val="587638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BE17F3"/>
    <w:multiLevelType w:val="hybridMultilevel"/>
    <w:tmpl w:val="0DFAB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7923A1"/>
    <w:multiLevelType w:val="hybridMultilevel"/>
    <w:tmpl w:val="08004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DB2C11"/>
    <w:multiLevelType w:val="multilevel"/>
    <w:tmpl w:val="858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424933"/>
    <w:multiLevelType w:val="hybridMultilevel"/>
    <w:tmpl w:val="BC384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B10BB9"/>
    <w:multiLevelType w:val="hybridMultilevel"/>
    <w:tmpl w:val="E28835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B5006BC"/>
    <w:multiLevelType w:val="hybridMultilevel"/>
    <w:tmpl w:val="DB5259F4"/>
    <w:lvl w:ilvl="0" w:tplc="3948DC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8F5A5C"/>
    <w:multiLevelType w:val="hybridMultilevel"/>
    <w:tmpl w:val="818C755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9"/>
  </w:num>
  <w:num w:numId="2">
    <w:abstractNumId w:val="26"/>
  </w:num>
  <w:num w:numId="3">
    <w:abstractNumId w:val="6"/>
  </w:num>
  <w:num w:numId="4">
    <w:abstractNumId w:val="28"/>
  </w:num>
  <w:num w:numId="5">
    <w:abstractNumId w:val="21"/>
  </w:num>
  <w:num w:numId="6">
    <w:abstractNumId w:val="16"/>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2"/>
  </w:num>
  <w:num w:numId="10">
    <w:abstractNumId w:val="7"/>
  </w:num>
  <w:num w:numId="11">
    <w:abstractNumId w:val="4"/>
  </w:num>
  <w:num w:numId="12">
    <w:abstractNumId w:val="11"/>
  </w:num>
  <w:num w:numId="13">
    <w:abstractNumId w:val="25"/>
  </w:num>
  <w:num w:numId="14">
    <w:abstractNumId w:val="46"/>
  </w:num>
  <w:num w:numId="15">
    <w:abstractNumId w:val="42"/>
  </w:num>
  <w:num w:numId="16">
    <w:abstractNumId w:val="41"/>
  </w:num>
  <w:num w:numId="17">
    <w:abstractNumId w:val="34"/>
  </w:num>
  <w:num w:numId="18">
    <w:abstractNumId w:val="31"/>
  </w:num>
  <w:num w:numId="19">
    <w:abstractNumId w:val="44"/>
  </w:num>
  <w:num w:numId="20">
    <w:abstractNumId w:val="13"/>
  </w:num>
  <w:num w:numId="21">
    <w:abstractNumId w:val="40"/>
  </w:num>
  <w:num w:numId="22">
    <w:abstractNumId w:val="9"/>
  </w:num>
  <w:num w:numId="23">
    <w:abstractNumId w:val="37"/>
  </w:num>
  <w:num w:numId="24">
    <w:abstractNumId w:val="32"/>
  </w:num>
  <w:num w:numId="25">
    <w:abstractNumId w:val="17"/>
  </w:num>
  <w:num w:numId="26">
    <w:abstractNumId w:val="27"/>
  </w:num>
  <w:num w:numId="27">
    <w:abstractNumId w:val="3"/>
  </w:num>
  <w:num w:numId="28">
    <w:abstractNumId w:val="2"/>
  </w:num>
  <w:num w:numId="29">
    <w:abstractNumId w:val="47"/>
  </w:num>
  <w:num w:numId="30">
    <w:abstractNumId w:val="14"/>
  </w:num>
  <w:num w:numId="31">
    <w:abstractNumId w:val="38"/>
  </w:num>
  <w:num w:numId="32">
    <w:abstractNumId w:val="24"/>
  </w:num>
  <w:num w:numId="33">
    <w:abstractNumId w:val="5"/>
  </w:num>
  <w:num w:numId="34">
    <w:abstractNumId w:val="8"/>
  </w:num>
  <w:num w:numId="35">
    <w:abstractNumId w:val="39"/>
  </w:num>
  <w:num w:numId="36">
    <w:abstractNumId w:val="23"/>
  </w:num>
  <w:num w:numId="37">
    <w:abstractNumId w:val="30"/>
  </w:num>
  <w:num w:numId="38">
    <w:abstractNumId w:val="29"/>
  </w:num>
  <w:num w:numId="39">
    <w:abstractNumId w:val="43"/>
  </w:num>
  <w:num w:numId="40">
    <w:abstractNumId w:val="22"/>
  </w:num>
  <w:num w:numId="41">
    <w:abstractNumId w:val="35"/>
  </w:num>
  <w:num w:numId="4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6"/>
  </w:num>
  <w:num w:numId="45">
    <w:abstractNumId w:val="15"/>
  </w:num>
  <w:num w:numId="46">
    <w:abstractNumId w:val="10"/>
  </w:num>
  <w:num w:numId="47">
    <w:abstractNumId w:val="1"/>
  </w:num>
  <w:num w:numId="48">
    <w:abstractNumId w:val="0"/>
  </w:num>
  <w:num w:numId="4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67C"/>
    <w:rsid w:val="00001CF2"/>
    <w:rsid w:val="0000247B"/>
    <w:rsid w:val="00003C04"/>
    <w:rsid w:val="0000469B"/>
    <w:rsid w:val="00005020"/>
    <w:rsid w:val="000100AA"/>
    <w:rsid w:val="000116DC"/>
    <w:rsid w:val="000128DA"/>
    <w:rsid w:val="000137EF"/>
    <w:rsid w:val="0001514B"/>
    <w:rsid w:val="00016E5F"/>
    <w:rsid w:val="00017CE1"/>
    <w:rsid w:val="00020702"/>
    <w:rsid w:val="00022159"/>
    <w:rsid w:val="00023CDE"/>
    <w:rsid w:val="00023F1A"/>
    <w:rsid w:val="00023FD2"/>
    <w:rsid w:val="00024314"/>
    <w:rsid w:val="0002471F"/>
    <w:rsid w:val="00024E97"/>
    <w:rsid w:val="00026910"/>
    <w:rsid w:val="00027A3C"/>
    <w:rsid w:val="00030091"/>
    <w:rsid w:val="00030CBC"/>
    <w:rsid w:val="0003242F"/>
    <w:rsid w:val="00033043"/>
    <w:rsid w:val="000346F4"/>
    <w:rsid w:val="000358D3"/>
    <w:rsid w:val="00035FF3"/>
    <w:rsid w:val="00036022"/>
    <w:rsid w:val="0003654C"/>
    <w:rsid w:val="0003663A"/>
    <w:rsid w:val="00037B48"/>
    <w:rsid w:val="000406D8"/>
    <w:rsid w:val="0004086C"/>
    <w:rsid w:val="00043382"/>
    <w:rsid w:val="00045F54"/>
    <w:rsid w:val="00046453"/>
    <w:rsid w:val="00046AB9"/>
    <w:rsid w:val="00051021"/>
    <w:rsid w:val="00051559"/>
    <w:rsid w:val="00051832"/>
    <w:rsid w:val="00051ED9"/>
    <w:rsid w:val="00053E57"/>
    <w:rsid w:val="000543E9"/>
    <w:rsid w:val="00054809"/>
    <w:rsid w:val="000563F6"/>
    <w:rsid w:val="00056AC5"/>
    <w:rsid w:val="00056D68"/>
    <w:rsid w:val="00056F59"/>
    <w:rsid w:val="00057181"/>
    <w:rsid w:val="0006473A"/>
    <w:rsid w:val="00064B2D"/>
    <w:rsid w:val="00064FBB"/>
    <w:rsid w:val="000652ED"/>
    <w:rsid w:val="000656A2"/>
    <w:rsid w:val="00065B23"/>
    <w:rsid w:val="00065F1F"/>
    <w:rsid w:val="00067259"/>
    <w:rsid w:val="00067761"/>
    <w:rsid w:val="00070D2B"/>
    <w:rsid w:val="00072417"/>
    <w:rsid w:val="00072DA2"/>
    <w:rsid w:val="000731E3"/>
    <w:rsid w:val="00075299"/>
    <w:rsid w:val="00076D33"/>
    <w:rsid w:val="000774F3"/>
    <w:rsid w:val="00081178"/>
    <w:rsid w:val="00081397"/>
    <w:rsid w:val="00084B40"/>
    <w:rsid w:val="000850D0"/>
    <w:rsid w:val="00085163"/>
    <w:rsid w:val="000864F5"/>
    <w:rsid w:val="00087663"/>
    <w:rsid w:val="00092CDA"/>
    <w:rsid w:val="0009324E"/>
    <w:rsid w:val="00094777"/>
    <w:rsid w:val="00096631"/>
    <w:rsid w:val="00097E8D"/>
    <w:rsid w:val="000A19A1"/>
    <w:rsid w:val="000A27E9"/>
    <w:rsid w:val="000A2E82"/>
    <w:rsid w:val="000A2FAD"/>
    <w:rsid w:val="000A3D8B"/>
    <w:rsid w:val="000A4163"/>
    <w:rsid w:val="000A4AC8"/>
    <w:rsid w:val="000A5673"/>
    <w:rsid w:val="000A5DF8"/>
    <w:rsid w:val="000A6729"/>
    <w:rsid w:val="000A7B4E"/>
    <w:rsid w:val="000B39CB"/>
    <w:rsid w:val="000B4085"/>
    <w:rsid w:val="000B4E55"/>
    <w:rsid w:val="000B6AF2"/>
    <w:rsid w:val="000B7495"/>
    <w:rsid w:val="000C0CDE"/>
    <w:rsid w:val="000C1A46"/>
    <w:rsid w:val="000C4B90"/>
    <w:rsid w:val="000C6F0E"/>
    <w:rsid w:val="000C7DAC"/>
    <w:rsid w:val="000D30AB"/>
    <w:rsid w:val="000D43E1"/>
    <w:rsid w:val="000D4A1B"/>
    <w:rsid w:val="000D6F5B"/>
    <w:rsid w:val="000D6FD4"/>
    <w:rsid w:val="000E0AE4"/>
    <w:rsid w:val="000E20FB"/>
    <w:rsid w:val="000E331C"/>
    <w:rsid w:val="000E3DBC"/>
    <w:rsid w:val="000E451C"/>
    <w:rsid w:val="000E5C02"/>
    <w:rsid w:val="000E7461"/>
    <w:rsid w:val="000F0000"/>
    <w:rsid w:val="000F4413"/>
    <w:rsid w:val="000F5C19"/>
    <w:rsid w:val="000F6214"/>
    <w:rsid w:val="000F71C8"/>
    <w:rsid w:val="000F73F7"/>
    <w:rsid w:val="00100491"/>
    <w:rsid w:val="001005A7"/>
    <w:rsid w:val="001037F2"/>
    <w:rsid w:val="001042A3"/>
    <w:rsid w:val="00105303"/>
    <w:rsid w:val="001053F5"/>
    <w:rsid w:val="00105487"/>
    <w:rsid w:val="001069E2"/>
    <w:rsid w:val="001103C6"/>
    <w:rsid w:val="00110AE6"/>
    <w:rsid w:val="00110CC1"/>
    <w:rsid w:val="00113CE3"/>
    <w:rsid w:val="00116479"/>
    <w:rsid w:val="00117522"/>
    <w:rsid w:val="00120EE4"/>
    <w:rsid w:val="00121DAF"/>
    <w:rsid w:val="00123EFE"/>
    <w:rsid w:val="0012515C"/>
    <w:rsid w:val="001262AC"/>
    <w:rsid w:val="00126A92"/>
    <w:rsid w:val="001270D8"/>
    <w:rsid w:val="001279C9"/>
    <w:rsid w:val="001314E3"/>
    <w:rsid w:val="00133705"/>
    <w:rsid w:val="00133A2A"/>
    <w:rsid w:val="00134E31"/>
    <w:rsid w:val="00134EE1"/>
    <w:rsid w:val="001369FE"/>
    <w:rsid w:val="001371A5"/>
    <w:rsid w:val="00137859"/>
    <w:rsid w:val="00137A0A"/>
    <w:rsid w:val="001431F7"/>
    <w:rsid w:val="001433C8"/>
    <w:rsid w:val="00146158"/>
    <w:rsid w:val="00150C84"/>
    <w:rsid w:val="001535FD"/>
    <w:rsid w:val="001542D8"/>
    <w:rsid w:val="00154E61"/>
    <w:rsid w:val="0015591B"/>
    <w:rsid w:val="00157182"/>
    <w:rsid w:val="001620C9"/>
    <w:rsid w:val="001633BE"/>
    <w:rsid w:val="0016415D"/>
    <w:rsid w:val="001663F9"/>
    <w:rsid w:val="00166AC3"/>
    <w:rsid w:val="001708DC"/>
    <w:rsid w:val="00172250"/>
    <w:rsid w:val="0017246D"/>
    <w:rsid w:val="00172ED6"/>
    <w:rsid w:val="0017366B"/>
    <w:rsid w:val="00173EA0"/>
    <w:rsid w:val="00173F2F"/>
    <w:rsid w:val="0017503C"/>
    <w:rsid w:val="00175449"/>
    <w:rsid w:val="00175CF3"/>
    <w:rsid w:val="00176477"/>
    <w:rsid w:val="001767E2"/>
    <w:rsid w:val="00180C41"/>
    <w:rsid w:val="001817B4"/>
    <w:rsid w:val="00181F19"/>
    <w:rsid w:val="001829F6"/>
    <w:rsid w:val="00182C37"/>
    <w:rsid w:val="00182C4C"/>
    <w:rsid w:val="00183DAB"/>
    <w:rsid w:val="00183E0F"/>
    <w:rsid w:val="00185367"/>
    <w:rsid w:val="00187D06"/>
    <w:rsid w:val="00191312"/>
    <w:rsid w:val="00197B00"/>
    <w:rsid w:val="00197BCF"/>
    <w:rsid w:val="00197D8D"/>
    <w:rsid w:val="001A0097"/>
    <w:rsid w:val="001A1A75"/>
    <w:rsid w:val="001A281F"/>
    <w:rsid w:val="001A51AF"/>
    <w:rsid w:val="001A578E"/>
    <w:rsid w:val="001A5948"/>
    <w:rsid w:val="001A59F4"/>
    <w:rsid w:val="001A6092"/>
    <w:rsid w:val="001A6514"/>
    <w:rsid w:val="001A7404"/>
    <w:rsid w:val="001A7E9A"/>
    <w:rsid w:val="001B05E8"/>
    <w:rsid w:val="001B1ABA"/>
    <w:rsid w:val="001B1D87"/>
    <w:rsid w:val="001B1EFC"/>
    <w:rsid w:val="001B31AA"/>
    <w:rsid w:val="001B3D5C"/>
    <w:rsid w:val="001B46FD"/>
    <w:rsid w:val="001B5745"/>
    <w:rsid w:val="001B64A9"/>
    <w:rsid w:val="001C1EA0"/>
    <w:rsid w:val="001C204E"/>
    <w:rsid w:val="001C22CC"/>
    <w:rsid w:val="001C27A3"/>
    <w:rsid w:val="001C2A10"/>
    <w:rsid w:val="001C3C22"/>
    <w:rsid w:val="001C5295"/>
    <w:rsid w:val="001C6811"/>
    <w:rsid w:val="001C7204"/>
    <w:rsid w:val="001D0257"/>
    <w:rsid w:val="001D1861"/>
    <w:rsid w:val="001D2753"/>
    <w:rsid w:val="001D2A97"/>
    <w:rsid w:val="001D439E"/>
    <w:rsid w:val="001D497D"/>
    <w:rsid w:val="001D7CC5"/>
    <w:rsid w:val="001E01C3"/>
    <w:rsid w:val="001E09FA"/>
    <w:rsid w:val="001E165C"/>
    <w:rsid w:val="001E2819"/>
    <w:rsid w:val="001E29AA"/>
    <w:rsid w:val="001E355D"/>
    <w:rsid w:val="001E367D"/>
    <w:rsid w:val="001E6E54"/>
    <w:rsid w:val="001E70D8"/>
    <w:rsid w:val="001F0CD5"/>
    <w:rsid w:val="001F229F"/>
    <w:rsid w:val="001F267F"/>
    <w:rsid w:val="001F5AC4"/>
    <w:rsid w:val="001F7423"/>
    <w:rsid w:val="002004D4"/>
    <w:rsid w:val="00200AEA"/>
    <w:rsid w:val="00200F3F"/>
    <w:rsid w:val="002016C0"/>
    <w:rsid w:val="00203369"/>
    <w:rsid w:val="00203540"/>
    <w:rsid w:val="00203C64"/>
    <w:rsid w:val="0020459A"/>
    <w:rsid w:val="00204A53"/>
    <w:rsid w:val="00204FFE"/>
    <w:rsid w:val="00205106"/>
    <w:rsid w:val="002058C5"/>
    <w:rsid w:val="00206B13"/>
    <w:rsid w:val="00207B6B"/>
    <w:rsid w:val="00211280"/>
    <w:rsid w:val="002120AD"/>
    <w:rsid w:val="0021256B"/>
    <w:rsid w:val="002154A2"/>
    <w:rsid w:val="0021612B"/>
    <w:rsid w:val="00216448"/>
    <w:rsid w:val="002202CF"/>
    <w:rsid w:val="0022083A"/>
    <w:rsid w:val="00221D07"/>
    <w:rsid w:val="00221E9C"/>
    <w:rsid w:val="00223B8B"/>
    <w:rsid w:val="00223E35"/>
    <w:rsid w:val="002248D6"/>
    <w:rsid w:val="002265F4"/>
    <w:rsid w:val="002274A3"/>
    <w:rsid w:val="00227E4A"/>
    <w:rsid w:val="002304E8"/>
    <w:rsid w:val="00230D04"/>
    <w:rsid w:val="0023160E"/>
    <w:rsid w:val="00236383"/>
    <w:rsid w:val="00237E4D"/>
    <w:rsid w:val="00240C21"/>
    <w:rsid w:val="0024138E"/>
    <w:rsid w:val="0024140E"/>
    <w:rsid w:val="00241685"/>
    <w:rsid w:val="00241A46"/>
    <w:rsid w:val="00241FEE"/>
    <w:rsid w:val="00242023"/>
    <w:rsid w:val="002435D7"/>
    <w:rsid w:val="00243B15"/>
    <w:rsid w:val="0024458D"/>
    <w:rsid w:val="00244B8C"/>
    <w:rsid w:val="0024582E"/>
    <w:rsid w:val="00245C56"/>
    <w:rsid w:val="00245DEB"/>
    <w:rsid w:val="002522AB"/>
    <w:rsid w:val="002547EF"/>
    <w:rsid w:val="00254EDB"/>
    <w:rsid w:val="00255399"/>
    <w:rsid w:val="002553C9"/>
    <w:rsid w:val="00255868"/>
    <w:rsid w:val="00256D65"/>
    <w:rsid w:val="00257FAB"/>
    <w:rsid w:val="002602A3"/>
    <w:rsid w:val="0026071C"/>
    <w:rsid w:val="002610CD"/>
    <w:rsid w:val="002616E2"/>
    <w:rsid w:val="00262BB0"/>
    <w:rsid w:val="00264B63"/>
    <w:rsid w:val="00265E64"/>
    <w:rsid w:val="0026652C"/>
    <w:rsid w:val="0026777D"/>
    <w:rsid w:val="00267F23"/>
    <w:rsid w:val="00270CD8"/>
    <w:rsid w:val="00271586"/>
    <w:rsid w:val="00271C45"/>
    <w:rsid w:val="00271F00"/>
    <w:rsid w:val="00272292"/>
    <w:rsid w:val="00273A80"/>
    <w:rsid w:val="002751B3"/>
    <w:rsid w:val="00275641"/>
    <w:rsid w:val="002756A1"/>
    <w:rsid w:val="00276D40"/>
    <w:rsid w:val="002779FD"/>
    <w:rsid w:val="00277B21"/>
    <w:rsid w:val="0028025B"/>
    <w:rsid w:val="00280F4F"/>
    <w:rsid w:val="002815A3"/>
    <w:rsid w:val="00281606"/>
    <w:rsid w:val="00282A5F"/>
    <w:rsid w:val="00282F08"/>
    <w:rsid w:val="00283E6F"/>
    <w:rsid w:val="00283EB9"/>
    <w:rsid w:val="002866B7"/>
    <w:rsid w:val="0028734A"/>
    <w:rsid w:val="0029192D"/>
    <w:rsid w:val="0029204E"/>
    <w:rsid w:val="00292284"/>
    <w:rsid w:val="00293F2D"/>
    <w:rsid w:val="00295843"/>
    <w:rsid w:val="0029631C"/>
    <w:rsid w:val="002A0194"/>
    <w:rsid w:val="002A0EBB"/>
    <w:rsid w:val="002A3314"/>
    <w:rsid w:val="002A48A4"/>
    <w:rsid w:val="002A50A2"/>
    <w:rsid w:val="002A59DC"/>
    <w:rsid w:val="002A5F8B"/>
    <w:rsid w:val="002A6380"/>
    <w:rsid w:val="002A6913"/>
    <w:rsid w:val="002A6F94"/>
    <w:rsid w:val="002A78A4"/>
    <w:rsid w:val="002A79DB"/>
    <w:rsid w:val="002A7CEF"/>
    <w:rsid w:val="002A7F6C"/>
    <w:rsid w:val="002B0499"/>
    <w:rsid w:val="002B226A"/>
    <w:rsid w:val="002B28AE"/>
    <w:rsid w:val="002B33A2"/>
    <w:rsid w:val="002B35CE"/>
    <w:rsid w:val="002B3AF7"/>
    <w:rsid w:val="002B5459"/>
    <w:rsid w:val="002B7948"/>
    <w:rsid w:val="002C1D45"/>
    <w:rsid w:val="002C26C4"/>
    <w:rsid w:val="002C61B2"/>
    <w:rsid w:val="002C68B1"/>
    <w:rsid w:val="002C6987"/>
    <w:rsid w:val="002C7827"/>
    <w:rsid w:val="002D2401"/>
    <w:rsid w:val="002D2599"/>
    <w:rsid w:val="002D6809"/>
    <w:rsid w:val="002D7C3D"/>
    <w:rsid w:val="002E01A9"/>
    <w:rsid w:val="002E08B1"/>
    <w:rsid w:val="002E0D60"/>
    <w:rsid w:val="002E2C96"/>
    <w:rsid w:val="002E58A7"/>
    <w:rsid w:val="002E6467"/>
    <w:rsid w:val="002E69E0"/>
    <w:rsid w:val="002F02A3"/>
    <w:rsid w:val="002F14B1"/>
    <w:rsid w:val="002F577F"/>
    <w:rsid w:val="002F6488"/>
    <w:rsid w:val="002F675E"/>
    <w:rsid w:val="002F6ED3"/>
    <w:rsid w:val="002F7A87"/>
    <w:rsid w:val="00300879"/>
    <w:rsid w:val="00300B4F"/>
    <w:rsid w:val="00301E8F"/>
    <w:rsid w:val="00302017"/>
    <w:rsid w:val="003028E0"/>
    <w:rsid w:val="00303754"/>
    <w:rsid w:val="003062F7"/>
    <w:rsid w:val="003067A9"/>
    <w:rsid w:val="00307454"/>
    <w:rsid w:val="00310A52"/>
    <w:rsid w:val="00320839"/>
    <w:rsid w:val="003213F9"/>
    <w:rsid w:val="003229AD"/>
    <w:rsid w:val="003229EA"/>
    <w:rsid w:val="00322B14"/>
    <w:rsid w:val="00323565"/>
    <w:rsid w:val="00323DBF"/>
    <w:rsid w:val="00323DFC"/>
    <w:rsid w:val="00324115"/>
    <w:rsid w:val="00326D85"/>
    <w:rsid w:val="00326F5F"/>
    <w:rsid w:val="0033003C"/>
    <w:rsid w:val="003309A8"/>
    <w:rsid w:val="00331A26"/>
    <w:rsid w:val="00332B12"/>
    <w:rsid w:val="00332F98"/>
    <w:rsid w:val="003331A9"/>
    <w:rsid w:val="00334919"/>
    <w:rsid w:val="003355E1"/>
    <w:rsid w:val="0033625D"/>
    <w:rsid w:val="00337195"/>
    <w:rsid w:val="00337B29"/>
    <w:rsid w:val="00340F66"/>
    <w:rsid w:val="00341A84"/>
    <w:rsid w:val="00343B8B"/>
    <w:rsid w:val="00346152"/>
    <w:rsid w:val="003465DA"/>
    <w:rsid w:val="003473B8"/>
    <w:rsid w:val="00350F47"/>
    <w:rsid w:val="00351B07"/>
    <w:rsid w:val="00352CF2"/>
    <w:rsid w:val="00353C13"/>
    <w:rsid w:val="003578E5"/>
    <w:rsid w:val="003611BE"/>
    <w:rsid w:val="00362484"/>
    <w:rsid w:val="00363535"/>
    <w:rsid w:val="00363760"/>
    <w:rsid w:val="00363DA7"/>
    <w:rsid w:val="00364841"/>
    <w:rsid w:val="00365CDD"/>
    <w:rsid w:val="00366470"/>
    <w:rsid w:val="003678D2"/>
    <w:rsid w:val="00367E1B"/>
    <w:rsid w:val="00371B29"/>
    <w:rsid w:val="00373853"/>
    <w:rsid w:val="00375CF2"/>
    <w:rsid w:val="0037656B"/>
    <w:rsid w:val="00376CF6"/>
    <w:rsid w:val="00377E6C"/>
    <w:rsid w:val="00380EAA"/>
    <w:rsid w:val="00381471"/>
    <w:rsid w:val="00381A4B"/>
    <w:rsid w:val="003837B8"/>
    <w:rsid w:val="00385ADB"/>
    <w:rsid w:val="0038714F"/>
    <w:rsid w:val="00391769"/>
    <w:rsid w:val="00392092"/>
    <w:rsid w:val="003944AE"/>
    <w:rsid w:val="003946E2"/>
    <w:rsid w:val="003952CD"/>
    <w:rsid w:val="003953E1"/>
    <w:rsid w:val="0039565A"/>
    <w:rsid w:val="003956B3"/>
    <w:rsid w:val="00396067"/>
    <w:rsid w:val="0039629D"/>
    <w:rsid w:val="003A1602"/>
    <w:rsid w:val="003A1B50"/>
    <w:rsid w:val="003A2D4C"/>
    <w:rsid w:val="003A2D8C"/>
    <w:rsid w:val="003A34DA"/>
    <w:rsid w:val="003A506D"/>
    <w:rsid w:val="003A5372"/>
    <w:rsid w:val="003A68BE"/>
    <w:rsid w:val="003A72E8"/>
    <w:rsid w:val="003A7582"/>
    <w:rsid w:val="003A75A6"/>
    <w:rsid w:val="003B06AB"/>
    <w:rsid w:val="003B0777"/>
    <w:rsid w:val="003B09FA"/>
    <w:rsid w:val="003B1805"/>
    <w:rsid w:val="003B3A4A"/>
    <w:rsid w:val="003B3C9D"/>
    <w:rsid w:val="003B6329"/>
    <w:rsid w:val="003B78E0"/>
    <w:rsid w:val="003C1ED2"/>
    <w:rsid w:val="003C2DF7"/>
    <w:rsid w:val="003C4969"/>
    <w:rsid w:val="003C4DFD"/>
    <w:rsid w:val="003C61B7"/>
    <w:rsid w:val="003C7035"/>
    <w:rsid w:val="003D2A79"/>
    <w:rsid w:val="003D59E2"/>
    <w:rsid w:val="003D7101"/>
    <w:rsid w:val="003D729F"/>
    <w:rsid w:val="003D7643"/>
    <w:rsid w:val="003E0E70"/>
    <w:rsid w:val="003E289D"/>
    <w:rsid w:val="003E41D5"/>
    <w:rsid w:val="003E46BA"/>
    <w:rsid w:val="003E64D3"/>
    <w:rsid w:val="003E6A33"/>
    <w:rsid w:val="003E7D22"/>
    <w:rsid w:val="003F26E7"/>
    <w:rsid w:val="003F4713"/>
    <w:rsid w:val="003F5A2F"/>
    <w:rsid w:val="003F5F8C"/>
    <w:rsid w:val="003F71D6"/>
    <w:rsid w:val="003F74C1"/>
    <w:rsid w:val="00401C23"/>
    <w:rsid w:val="00403A17"/>
    <w:rsid w:val="0040405D"/>
    <w:rsid w:val="0040480C"/>
    <w:rsid w:val="00404C98"/>
    <w:rsid w:val="00405B1A"/>
    <w:rsid w:val="00405D6B"/>
    <w:rsid w:val="004109B3"/>
    <w:rsid w:val="00410C76"/>
    <w:rsid w:val="00411907"/>
    <w:rsid w:val="00413CA8"/>
    <w:rsid w:val="00413F67"/>
    <w:rsid w:val="004156F0"/>
    <w:rsid w:val="004164CB"/>
    <w:rsid w:val="00416535"/>
    <w:rsid w:val="00416F1C"/>
    <w:rsid w:val="00417298"/>
    <w:rsid w:val="00417EE3"/>
    <w:rsid w:val="004207EB"/>
    <w:rsid w:val="00420C62"/>
    <w:rsid w:val="00421B29"/>
    <w:rsid w:val="00432912"/>
    <w:rsid w:val="004337A1"/>
    <w:rsid w:val="00434753"/>
    <w:rsid w:val="00434C1F"/>
    <w:rsid w:val="00434F57"/>
    <w:rsid w:val="00436958"/>
    <w:rsid w:val="004369CE"/>
    <w:rsid w:val="00437276"/>
    <w:rsid w:val="00440522"/>
    <w:rsid w:val="00440DCA"/>
    <w:rsid w:val="00442072"/>
    <w:rsid w:val="0044266D"/>
    <w:rsid w:val="004434DD"/>
    <w:rsid w:val="004436D3"/>
    <w:rsid w:val="00444AD2"/>
    <w:rsid w:val="004463BF"/>
    <w:rsid w:val="004464BB"/>
    <w:rsid w:val="00446E49"/>
    <w:rsid w:val="004478E9"/>
    <w:rsid w:val="00451054"/>
    <w:rsid w:val="00451457"/>
    <w:rsid w:val="00452592"/>
    <w:rsid w:val="0045344E"/>
    <w:rsid w:val="0045489F"/>
    <w:rsid w:val="00454AB3"/>
    <w:rsid w:val="00455964"/>
    <w:rsid w:val="00455BB1"/>
    <w:rsid w:val="004569F3"/>
    <w:rsid w:val="00456A8F"/>
    <w:rsid w:val="00456B54"/>
    <w:rsid w:val="00456E67"/>
    <w:rsid w:val="004618CF"/>
    <w:rsid w:val="004623A2"/>
    <w:rsid w:val="00463B74"/>
    <w:rsid w:val="00464509"/>
    <w:rsid w:val="00464643"/>
    <w:rsid w:val="0046591C"/>
    <w:rsid w:val="0046609D"/>
    <w:rsid w:val="0046672E"/>
    <w:rsid w:val="00467B54"/>
    <w:rsid w:val="0047080F"/>
    <w:rsid w:val="00470A98"/>
    <w:rsid w:val="00474749"/>
    <w:rsid w:val="0047513A"/>
    <w:rsid w:val="00476ED8"/>
    <w:rsid w:val="00477411"/>
    <w:rsid w:val="004776A4"/>
    <w:rsid w:val="00477BA0"/>
    <w:rsid w:val="00477BFC"/>
    <w:rsid w:val="00480C1F"/>
    <w:rsid w:val="00480EBA"/>
    <w:rsid w:val="00482B9F"/>
    <w:rsid w:val="00483846"/>
    <w:rsid w:val="00483D9B"/>
    <w:rsid w:val="0048431F"/>
    <w:rsid w:val="0048439F"/>
    <w:rsid w:val="00484404"/>
    <w:rsid w:val="00486324"/>
    <w:rsid w:val="00486793"/>
    <w:rsid w:val="00491008"/>
    <w:rsid w:val="004919B1"/>
    <w:rsid w:val="00492305"/>
    <w:rsid w:val="00492B7B"/>
    <w:rsid w:val="00492E1B"/>
    <w:rsid w:val="0049481A"/>
    <w:rsid w:val="004961E2"/>
    <w:rsid w:val="00496B9B"/>
    <w:rsid w:val="00496FEE"/>
    <w:rsid w:val="00497AF3"/>
    <w:rsid w:val="004A19C9"/>
    <w:rsid w:val="004A2037"/>
    <w:rsid w:val="004A38C5"/>
    <w:rsid w:val="004A50FE"/>
    <w:rsid w:val="004A55F8"/>
    <w:rsid w:val="004A5626"/>
    <w:rsid w:val="004A5D2B"/>
    <w:rsid w:val="004A5D91"/>
    <w:rsid w:val="004A69B5"/>
    <w:rsid w:val="004B0F12"/>
    <w:rsid w:val="004B1481"/>
    <w:rsid w:val="004B17FB"/>
    <w:rsid w:val="004B2C61"/>
    <w:rsid w:val="004B606C"/>
    <w:rsid w:val="004B68F6"/>
    <w:rsid w:val="004B7036"/>
    <w:rsid w:val="004B774D"/>
    <w:rsid w:val="004B7A47"/>
    <w:rsid w:val="004B7B0D"/>
    <w:rsid w:val="004B7B9B"/>
    <w:rsid w:val="004C2814"/>
    <w:rsid w:val="004C2CE7"/>
    <w:rsid w:val="004C4097"/>
    <w:rsid w:val="004C6FC5"/>
    <w:rsid w:val="004D215B"/>
    <w:rsid w:val="004D216A"/>
    <w:rsid w:val="004D330E"/>
    <w:rsid w:val="004D3B30"/>
    <w:rsid w:val="004D4E13"/>
    <w:rsid w:val="004D5D98"/>
    <w:rsid w:val="004D5F2D"/>
    <w:rsid w:val="004D5F9F"/>
    <w:rsid w:val="004D6E55"/>
    <w:rsid w:val="004D760A"/>
    <w:rsid w:val="004D7882"/>
    <w:rsid w:val="004D7CF1"/>
    <w:rsid w:val="004E5163"/>
    <w:rsid w:val="004E553B"/>
    <w:rsid w:val="004E759C"/>
    <w:rsid w:val="004F0093"/>
    <w:rsid w:val="004F0C77"/>
    <w:rsid w:val="004F0DB5"/>
    <w:rsid w:val="004F266C"/>
    <w:rsid w:val="004F44DB"/>
    <w:rsid w:val="004F485A"/>
    <w:rsid w:val="004F4F98"/>
    <w:rsid w:val="004F5350"/>
    <w:rsid w:val="004F5496"/>
    <w:rsid w:val="004F69F6"/>
    <w:rsid w:val="004F74E7"/>
    <w:rsid w:val="004F7550"/>
    <w:rsid w:val="004F79AC"/>
    <w:rsid w:val="005004E5"/>
    <w:rsid w:val="0050135B"/>
    <w:rsid w:val="005017CF"/>
    <w:rsid w:val="00501E06"/>
    <w:rsid w:val="00502D79"/>
    <w:rsid w:val="00502DCA"/>
    <w:rsid w:val="005041FE"/>
    <w:rsid w:val="005047DB"/>
    <w:rsid w:val="00506281"/>
    <w:rsid w:val="005112E5"/>
    <w:rsid w:val="0051152E"/>
    <w:rsid w:val="00511537"/>
    <w:rsid w:val="00511B4A"/>
    <w:rsid w:val="00511F24"/>
    <w:rsid w:val="005122D7"/>
    <w:rsid w:val="005142B6"/>
    <w:rsid w:val="005207D8"/>
    <w:rsid w:val="00523B77"/>
    <w:rsid w:val="0052553E"/>
    <w:rsid w:val="0052601E"/>
    <w:rsid w:val="0052785C"/>
    <w:rsid w:val="00532F05"/>
    <w:rsid w:val="0053464E"/>
    <w:rsid w:val="005357D8"/>
    <w:rsid w:val="00540FED"/>
    <w:rsid w:val="005419F6"/>
    <w:rsid w:val="0054272D"/>
    <w:rsid w:val="00543CAA"/>
    <w:rsid w:val="00544183"/>
    <w:rsid w:val="00544A18"/>
    <w:rsid w:val="00546F57"/>
    <w:rsid w:val="0054705B"/>
    <w:rsid w:val="005511FD"/>
    <w:rsid w:val="00551B5E"/>
    <w:rsid w:val="00553697"/>
    <w:rsid w:val="00553DCF"/>
    <w:rsid w:val="005560B6"/>
    <w:rsid w:val="00560347"/>
    <w:rsid w:val="005617AB"/>
    <w:rsid w:val="005623FD"/>
    <w:rsid w:val="00562917"/>
    <w:rsid w:val="005633D0"/>
    <w:rsid w:val="005634C2"/>
    <w:rsid w:val="00563853"/>
    <w:rsid w:val="00564580"/>
    <w:rsid w:val="00564B4F"/>
    <w:rsid w:val="00566697"/>
    <w:rsid w:val="00566699"/>
    <w:rsid w:val="00566EFC"/>
    <w:rsid w:val="00570E02"/>
    <w:rsid w:val="00571F7B"/>
    <w:rsid w:val="00572E44"/>
    <w:rsid w:val="0057579E"/>
    <w:rsid w:val="0057615C"/>
    <w:rsid w:val="005775F3"/>
    <w:rsid w:val="00581A1B"/>
    <w:rsid w:val="00582E34"/>
    <w:rsid w:val="00582FD5"/>
    <w:rsid w:val="00586228"/>
    <w:rsid w:val="0058757D"/>
    <w:rsid w:val="00590D8B"/>
    <w:rsid w:val="00591A8B"/>
    <w:rsid w:val="00592051"/>
    <w:rsid w:val="00592AB9"/>
    <w:rsid w:val="005956B1"/>
    <w:rsid w:val="00596ECE"/>
    <w:rsid w:val="00597AD7"/>
    <w:rsid w:val="005A1B3B"/>
    <w:rsid w:val="005A1D97"/>
    <w:rsid w:val="005A38CA"/>
    <w:rsid w:val="005A3A35"/>
    <w:rsid w:val="005A45D2"/>
    <w:rsid w:val="005A5727"/>
    <w:rsid w:val="005A58F3"/>
    <w:rsid w:val="005A6198"/>
    <w:rsid w:val="005A7573"/>
    <w:rsid w:val="005A7983"/>
    <w:rsid w:val="005B21AC"/>
    <w:rsid w:val="005B3BC4"/>
    <w:rsid w:val="005B45FA"/>
    <w:rsid w:val="005B5079"/>
    <w:rsid w:val="005B5AC8"/>
    <w:rsid w:val="005B6AF4"/>
    <w:rsid w:val="005B6D3C"/>
    <w:rsid w:val="005B75AA"/>
    <w:rsid w:val="005B7A73"/>
    <w:rsid w:val="005C04CB"/>
    <w:rsid w:val="005C16F4"/>
    <w:rsid w:val="005C269E"/>
    <w:rsid w:val="005C2E73"/>
    <w:rsid w:val="005C592F"/>
    <w:rsid w:val="005C7A4E"/>
    <w:rsid w:val="005D079E"/>
    <w:rsid w:val="005D16AD"/>
    <w:rsid w:val="005D17E3"/>
    <w:rsid w:val="005D1F59"/>
    <w:rsid w:val="005D5E97"/>
    <w:rsid w:val="005D72E1"/>
    <w:rsid w:val="005D79AB"/>
    <w:rsid w:val="005E0169"/>
    <w:rsid w:val="005E069C"/>
    <w:rsid w:val="005E3469"/>
    <w:rsid w:val="005E36A6"/>
    <w:rsid w:val="005E3840"/>
    <w:rsid w:val="005E3B9F"/>
    <w:rsid w:val="005E48A6"/>
    <w:rsid w:val="005E5771"/>
    <w:rsid w:val="005E616E"/>
    <w:rsid w:val="005E6E16"/>
    <w:rsid w:val="005E6F9D"/>
    <w:rsid w:val="005E7531"/>
    <w:rsid w:val="005E7BD6"/>
    <w:rsid w:val="005E7C1E"/>
    <w:rsid w:val="005F0564"/>
    <w:rsid w:val="005F2D87"/>
    <w:rsid w:val="005F3DDA"/>
    <w:rsid w:val="005F400E"/>
    <w:rsid w:val="005F633C"/>
    <w:rsid w:val="005F6768"/>
    <w:rsid w:val="005F7342"/>
    <w:rsid w:val="00600BA9"/>
    <w:rsid w:val="00602A78"/>
    <w:rsid w:val="00603A08"/>
    <w:rsid w:val="00603A84"/>
    <w:rsid w:val="00603AD7"/>
    <w:rsid w:val="006045AD"/>
    <w:rsid w:val="00604E5D"/>
    <w:rsid w:val="006051F1"/>
    <w:rsid w:val="00607581"/>
    <w:rsid w:val="00610353"/>
    <w:rsid w:val="00610A3C"/>
    <w:rsid w:val="00611BCC"/>
    <w:rsid w:val="006139F9"/>
    <w:rsid w:val="00615197"/>
    <w:rsid w:val="006159E9"/>
    <w:rsid w:val="00620CFD"/>
    <w:rsid w:val="006212A2"/>
    <w:rsid w:val="006231BC"/>
    <w:rsid w:val="0062348F"/>
    <w:rsid w:val="00623C30"/>
    <w:rsid w:val="0062641F"/>
    <w:rsid w:val="00627217"/>
    <w:rsid w:val="00627EE0"/>
    <w:rsid w:val="00627F48"/>
    <w:rsid w:val="006308B1"/>
    <w:rsid w:val="00630C23"/>
    <w:rsid w:val="006339EB"/>
    <w:rsid w:val="00634EFC"/>
    <w:rsid w:val="00635857"/>
    <w:rsid w:val="00636056"/>
    <w:rsid w:val="006367BC"/>
    <w:rsid w:val="00640441"/>
    <w:rsid w:val="00640452"/>
    <w:rsid w:val="00641344"/>
    <w:rsid w:val="006426AC"/>
    <w:rsid w:val="006427E6"/>
    <w:rsid w:val="00642CF8"/>
    <w:rsid w:val="00643086"/>
    <w:rsid w:val="00645355"/>
    <w:rsid w:val="006454CF"/>
    <w:rsid w:val="006460AB"/>
    <w:rsid w:val="006522FD"/>
    <w:rsid w:val="006523FF"/>
    <w:rsid w:val="006527A5"/>
    <w:rsid w:val="00653766"/>
    <w:rsid w:val="006541A5"/>
    <w:rsid w:val="006542FD"/>
    <w:rsid w:val="006553DA"/>
    <w:rsid w:val="00660362"/>
    <w:rsid w:val="006610B3"/>
    <w:rsid w:val="00661523"/>
    <w:rsid w:val="00661C2A"/>
    <w:rsid w:val="00661FA3"/>
    <w:rsid w:val="00662501"/>
    <w:rsid w:val="006627BD"/>
    <w:rsid w:val="0066287D"/>
    <w:rsid w:val="006629CD"/>
    <w:rsid w:val="00663FCF"/>
    <w:rsid w:val="006644E1"/>
    <w:rsid w:val="00664823"/>
    <w:rsid w:val="006652A2"/>
    <w:rsid w:val="00665FED"/>
    <w:rsid w:val="00665FF9"/>
    <w:rsid w:val="00666686"/>
    <w:rsid w:val="00666950"/>
    <w:rsid w:val="006706E1"/>
    <w:rsid w:val="00671283"/>
    <w:rsid w:val="0067144D"/>
    <w:rsid w:val="00672FB3"/>
    <w:rsid w:val="0067328F"/>
    <w:rsid w:val="006755B4"/>
    <w:rsid w:val="00676697"/>
    <w:rsid w:val="00676CFB"/>
    <w:rsid w:val="00676DAB"/>
    <w:rsid w:val="00677A51"/>
    <w:rsid w:val="00677A87"/>
    <w:rsid w:val="00680ED7"/>
    <w:rsid w:val="00685B47"/>
    <w:rsid w:val="006873E0"/>
    <w:rsid w:val="00690206"/>
    <w:rsid w:val="0069222B"/>
    <w:rsid w:val="006937FF"/>
    <w:rsid w:val="00694E16"/>
    <w:rsid w:val="006A005E"/>
    <w:rsid w:val="006A2890"/>
    <w:rsid w:val="006A30B4"/>
    <w:rsid w:val="006A4482"/>
    <w:rsid w:val="006A48A7"/>
    <w:rsid w:val="006A4F26"/>
    <w:rsid w:val="006A52A0"/>
    <w:rsid w:val="006A59D1"/>
    <w:rsid w:val="006A6051"/>
    <w:rsid w:val="006A7D30"/>
    <w:rsid w:val="006B126F"/>
    <w:rsid w:val="006B19CB"/>
    <w:rsid w:val="006B2600"/>
    <w:rsid w:val="006B450B"/>
    <w:rsid w:val="006B46F6"/>
    <w:rsid w:val="006B4BA1"/>
    <w:rsid w:val="006B4BF8"/>
    <w:rsid w:val="006B5EBE"/>
    <w:rsid w:val="006B7AC6"/>
    <w:rsid w:val="006C2035"/>
    <w:rsid w:val="006C235F"/>
    <w:rsid w:val="006C4A2A"/>
    <w:rsid w:val="006C4DB9"/>
    <w:rsid w:val="006C5CF5"/>
    <w:rsid w:val="006C78A6"/>
    <w:rsid w:val="006C7B85"/>
    <w:rsid w:val="006D27F9"/>
    <w:rsid w:val="006D6A25"/>
    <w:rsid w:val="006D6B4E"/>
    <w:rsid w:val="006D750B"/>
    <w:rsid w:val="006D7536"/>
    <w:rsid w:val="006D7EF4"/>
    <w:rsid w:val="006E0947"/>
    <w:rsid w:val="006E1B76"/>
    <w:rsid w:val="006E36F3"/>
    <w:rsid w:val="006E78E6"/>
    <w:rsid w:val="006F33D7"/>
    <w:rsid w:val="006F4A82"/>
    <w:rsid w:val="006F5008"/>
    <w:rsid w:val="006F6198"/>
    <w:rsid w:val="006F71C9"/>
    <w:rsid w:val="00700E61"/>
    <w:rsid w:val="00701830"/>
    <w:rsid w:val="0070373B"/>
    <w:rsid w:val="00705140"/>
    <w:rsid w:val="00705656"/>
    <w:rsid w:val="007058E6"/>
    <w:rsid w:val="007059E2"/>
    <w:rsid w:val="00706185"/>
    <w:rsid w:val="007063B9"/>
    <w:rsid w:val="0071331F"/>
    <w:rsid w:val="007133FD"/>
    <w:rsid w:val="0071532E"/>
    <w:rsid w:val="007161FF"/>
    <w:rsid w:val="007166FE"/>
    <w:rsid w:val="0071677F"/>
    <w:rsid w:val="00716CED"/>
    <w:rsid w:val="00720B25"/>
    <w:rsid w:val="00720C87"/>
    <w:rsid w:val="00721356"/>
    <w:rsid w:val="00722C2A"/>
    <w:rsid w:val="00722C49"/>
    <w:rsid w:val="00723B15"/>
    <w:rsid w:val="00724119"/>
    <w:rsid w:val="00724FA4"/>
    <w:rsid w:val="00725F1A"/>
    <w:rsid w:val="00730800"/>
    <w:rsid w:val="007353D4"/>
    <w:rsid w:val="00735EDF"/>
    <w:rsid w:val="007365AE"/>
    <w:rsid w:val="00737806"/>
    <w:rsid w:val="00741178"/>
    <w:rsid w:val="00745CDA"/>
    <w:rsid w:val="00746511"/>
    <w:rsid w:val="00751955"/>
    <w:rsid w:val="00752FA4"/>
    <w:rsid w:val="0075332A"/>
    <w:rsid w:val="00753590"/>
    <w:rsid w:val="00753608"/>
    <w:rsid w:val="00754913"/>
    <w:rsid w:val="00755942"/>
    <w:rsid w:val="0075619F"/>
    <w:rsid w:val="0075648D"/>
    <w:rsid w:val="00756CF1"/>
    <w:rsid w:val="007602AA"/>
    <w:rsid w:val="0076038B"/>
    <w:rsid w:val="007605AA"/>
    <w:rsid w:val="007624CC"/>
    <w:rsid w:val="00764199"/>
    <w:rsid w:val="007641A4"/>
    <w:rsid w:val="0076463C"/>
    <w:rsid w:val="007652EF"/>
    <w:rsid w:val="007659AF"/>
    <w:rsid w:val="00765E8F"/>
    <w:rsid w:val="0076647F"/>
    <w:rsid w:val="007708C8"/>
    <w:rsid w:val="00770AC2"/>
    <w:rsid w:val="00770E8A"/>
    <w:rsid w:val="00771236"/>
    <w:rsid w:val="007714E2"/>
    <w:rsid w:val="007718D4"/>
    <w:rsid w:val="00772BDC"/>
    <w:rsid w:val="007745D9"/>
    <w:rsid w:val="007754C9"/>
    <w:rsid w:val="007770A0"/>
    <w:rsid w:val="00780199"/>
    <w:rsid w:val="00780792"/>
    <w:rsid w:val="00781050"/>
    <w:rsid w:val="00781C1F"/>
    <w:rsid w:val="00783A1B"/>
    <w:rsid w:val="00783E7A"/>
    <w:rsid w:val="00784ABA"/>
    <w:rsid w:val="00786EEE"/>
    <w:rsid w:val="007875CA"/>
    <w:rsid w:val="00787798"/>
    <w:rsid w:val="00790CF7"/>
    <w:rsid w:val="00791597"/>
    <w:rsid w:val="007917C3"/>
    <w:rsid w:val="007917F3"/>
    <w:rsid w:val="0079354F"/>
    <w:rsid w:val="00794290"/>
    <w:rsid w:val="0079478B"/>
    <w:rsid w:val="0079547E"/>
    <w:rsid w:val="0079550B"/>
    <w:rsid w:val="00796562"/>
    <w:rsid w:val="00796F71"/>
    <w:rsid w:val="007972CC"/>
    <w:rsid w:val="007A0F85"/>
    <w:rsid w:val="007A1359"/>
    <w:rsid w:val="007A17C0"/>
    <w:rsid w:val="007A1EC2"/>
    <w:rsid w:val="007A2B77"/>
    <w:rsid w:val="007A3EC1"/>
    <w:rsid w:val="007A44B4"/>
    <w:rsid w:val="007A4D12"/>
    <w:rsid w:val="007A5DDF"/>
    <w:rsid w:val="007A5F22"/>
    <w:rsid w:val="007A67F3"/>
    <w:rsid w:val="007A74B4"/>
    <w:rsid w:val="007A7C97"/>
    <w:rsid w:val="007A7D3D"/>
    <w:rsid w:val="007B225D"/>
    <w:rsid w:val="007C174F"/>
    <w:rsid w:val="007C1C64"/>
    <w:rsid w:val="007C3D78"/>
    <w:rsid w:val="007C41B2"/>
    <w:rsid w:val="007C48E8"/>
    <w:rsid w:val="007C4E3D"/>
    <w:rsid w:val="007C5DAE"/>
    <w:rsid w:val="007C6858"/>
    <w:rsid w:val="007D03CF"/>
    <w:rsid w:val="007D03EA"/>
    <w:rsid w:val="007D083B"/>
    <w:rsid w:val="007D1D26"/>
    <w:rsid w:val="007D292A"/>
    <w:rsid w:val="007D41BC"/>
    <w:rsid w:val="007D4B1C"/>
    <w:rsid w:val="007D57D9"/>
    <w:rsid w:val="007D643F"/>
    <w:rsid w:val="007D7E31"/>
    <w:rsid w:val="007E054A"/>
    <w:rsid w:val="007E0AA9"/>
    <w:rsid w:val="007E2426"/>
    <w:rsid w:val="007E27E4"/>
    <w:rsid w:val="007E3094"/>
    <w:rsid w:val="007E48BC"/>
    <w:rsid w:val="007E4D99"/>
    <w:rsid w:val="007E582C"/>
    <w:rsid w:val="007E60FE"/>
    <w:rsid w:val="007E79DC"/>
    <w:rsid w:val="007E79F7"/>
    <w:rsid w:val="007E7E47"/>
    <w:rsid w:val="007F3630"/>
    <w:rsid w:val="007F4184"/>
    <w:rsid w:val="007F496B"/>
    <w:rsid w:val="0080042C"/>
    <w:rsid w:val="00804D25"/>
    <w:rsid w:val="00804EF4"/>
    <w:rsid w:val="008054F5"/>
    <w:rsid w:val="00807559"/>
    <w:rsid w:val="00811008"/>
    <w:rsid w:val="00811441"/>
    <w:rsid w:val="008114DE"/>
    <w:rsid w:val="00813B4F"/>
    <w:rsid w:val="00813F04"/>
    <w:rsid w:val="00814D5E"/>
    <w:rsid w:val="008160CC"/>
    <w:rsid w:val="00817EC3"/>
    <w:rsid w:val="00822685"/>
    <w:rsid w:val="00824578"/>
    <w:rsid w:val="00824DF0"/>
    <w:rsid w:val="00825FC4"/>
    <w:rsid w:val="008261A4"/>
    <w:rsid w:val="0082780F"/>
    <w:rsid w:val="0082794D"/>
    <w:rsid w:val="0083018E"/>
    <w:rsid w:val="008307EA"/>
    <w:rsid w:val="00830906"/>
    <w:rsid w:val="00831A24"/>
    <w:rsid w:val="008324EE"/>
    <w:rsid w:val="008327BC"/>
    <w:rsid w:val="00833D1D"/>
    <w:rsid w:val="00834827"/>
    <w:rsid w:val="0083490F"/>
    <w:rsid w:val="00837626"/>
    <w:rsid w:val="00837664"/>
    <w:rsid w:val="008379E1"/>
    <w:rsid w:val="00840720"/>
    <w:rsid w:val="008408F2"/>
    <w:rsid w:val="00841515"/>
    <w:rsid w:val="008420D8"/>
    <w:rsid w:val="0084244A"/>
    <w:rsid w:val="00842DC9"/>
    <w:rsid w:val="00844759"/>
    <w:rsid w:val="00844786"/>
    <w:rsid w:val="008450BC"/>
    <w:rsid w:val="008459B2"/>
    <w:rsid w:val="00845DEC"/>
    <w:rsid w:val="008506A6"/>
    <w:rsid w:val="00850B03"/>
    <w:rsid w:val="0085334B"/>
    <w:rsid w:val="00862A02"/>
    <w:rsid w:val="0086435E"/>
    <w:rsid w:val="00864720"/>
    <w:rsid w:val="00864975"/>
    <w:rsid w:val="00864A23"/>
    <w:rsid w:val="0086590E"/>
    <w:rsid w:val="008668DF"/>
    <w:rsid w:val="00866A41"/>
    <w:rsid w:val="00866F03"/>
    <w:rsid w:val="0087012D"/>
    <w:rsid w:val="00870214"/>
    <w:rsid w:val="00870B77"/>
    <w:rsid w:val="00871DA5"/>
    <w:rsid w:val="00871E4C"/>
    <w:rsid w:val="00871F9F"/>
    <w:rsid w:val="00872037"/>
    <w:rsid w:val="00873B48"/>
    <w:rsid w:val="00875110"/>
    <w:rsid w:val="00875440"/>
    <w:rsid w:val="008773B8"/>
    <w:rsid w:val="008809DC"/>
    <w:rsid w:val="008829F3"/>
    <w:rsid w:val="008839DE"/>
    <w:rsid w:val="00885BE7"/>
    <w:rsid w:val="00885C51"/>
    <w:rsid w:val="00885EB0"/>
    <w:rsid w:val="00887349"/>
    <w:rsid w:val="008879DC"/>
    <w:rsid w:val="00890C6A"/>
    <w:rsid w:val="0089100E"/>
    <w:rsid w:val="00891DD0"/>
    <w:rsid w:val="00891F4B"/>
    <w:rsid w:val="0089221E"/>
    <w:rsid w:val="0089222A"/>
    <w:rsid w:val="0089264A"/>
    <w:rsid w:val="00893277"/>
    <w:rsid w:val="0089589E"/>
    <w:rsid w:val="00895B2C"/>
    <w:rsid w:val="00896B85"/>
    <w:rsid w:val="008A1C9D"/>
    <w:rsid w:val="008A22BE"/>
    <w:rsid w:val="008A25EB"/>
    <w:rsid w:val="008A3321"/>
    <w:rsid w:val="008A471B"/>
    <w:rsid w:val="008B15F1"/>
    <w:rsid w:val="008B22F7"/>
    <w:rsid w:val="008B34E1"/>
    <w:rsid w:val="008B3741"/>
    <w:rsid w:val="008B3C5E"/>
    <w:rsid w:val="008B4CB6"/>
    <w:rsid w:val="008B5D5B"/>
    <w:rsid w:val="008B6126"/>
    <w:rsid w:val="008B7089"/>
    <w:rsid w:val="008C0335"/>
    <w:rsid w:val="008C1034"/>
    <w:rsid w:val="008C1B36"/>
    <w:rsid w:val="008C1DA6"/>
    <w:rsid w:val="008C22B7"/>
    <w:rsid w:val="008C2309"/>
    <w:rsid w:val="008C25B2"/>
    <w:rsid w:val="008C3068"/>
    <w:rsid w:val="008C3187"/>
    <w:rsid w:val="008C44A0"/>
    <w:rsid w:val="008C5638"/>
    <w:rsid w:val="008C5729"/>
    <w:rsid w:val="008C7036"/>
    <w:rsid w:val="008C7877"/>
    <w:rsid w:val="008D06C6"/>
    <w:rsid w:val="008D0E54"/>
    <w:rsid w:val="008D136C"/>
    <w:rsid w:val="008D14DF"/>
    <w:rsid w:val="008D232D"/>
    <w:rsid w:val="008D2D7C"/>
    <w:rsid w:val="008D325E"/>
    <w:rsid w:val="008D50C5"/>
    <w:rsid w:val="008D55E5"/>
    <w:rsid w:val="008D6B39"/>
    <w:rsid w:val="008E3B03"/>
    <w:rsid w:val="008E3C8F"/>
    <w:rsid w:val="008E6250"/>
    <w:rsid w:val="008E6377"/>
    <w:rsid w:val="008E64B0"/>
    <w:rsid w:val="008E7CE4"/>
    <w:rsid w:val="008F0186"/>
    <w:rsid w:val="008F1390"/>
    <w:rsid w:val="008F39E1"/>
    <w:rsid w:val="008F567A"/>
    <w:rsid w:val="008F671A"/>
    <w:rsid w:val="008F7977"/>
    <w:rsid w:val="00902559"/>
    <w:rsid w:val="00902AF6"/>
    <w:rsid w:val="00902B38"/>
    <w:rsid w:val="00910420"/>
    <w:rsid w:val="00910DCB"/>
    <w:rsid w:val="00911E87"/>
    <w:rsid w:val="009125C6"/>
    <w:rsid w:val="00912E93"/>
    <w:rsid w:val="00913BD4"/>
    <w:rsid w:val="00913F38"/>
    <w:rsid w:val="00914047"/>
    <w:rsid w:val="00914697"/>
    <w:rsid w:val="00914E62"/>
    <w:rsid w:val="00914EFC"/>
    <w:rsid w:val="00915BFC"/>
    <w:rsid w:val="0091747E"/>
    <w:rsid w:val="00920249"/>
    <w:rsid w:val="00920CD9"/>
    <w:rsid w:val="00921B80"/>
    <w:rsid w:val="0092421D"/>
    <w:rsid w:val="00924C80"/>
    <w:rsid w:val="009262B9"/>
    <w:rsid w:val="0092660C"/>
    <w:rsid w:val="00927156"/>
    <w:rsid w:val="00927D44"/>
    <w:rsid w:val="00927DF8"/>
    <w:rsid w:val="0093054A"/>
    <w:rsid w:val="00930CCD"/>
    <w:rsid w:val="00932F14"/>
    <w:rsid w:val="00933098"/>
    <w:rsid w:val="009330BF"/>
    <w:rsid w:val="0093361D"/>
    <w:rsid w:val="00933F5D"/>
    <w:rsid w:val="00935BDA"/>
    <w:rsid w:val="00936CF1"/>
    <w:rsid w:val="00936D2D"/>
    <w:rsid w:val="00936FA9"/>
    <w:rsid w:val="009400BB"/>
    <w:rsid w:val="0094247F"/>
    <w:rsid w:val="00942D60"/>
    <w:rsid w:val="009444D9"/>
    <w:rsid w:val="009456E7"/>
    <w:rsid w:val="009515F4"/>
    <w:rsid w:val="009516AB"/>
    <w:rsid w:val="00951736"/>
    <w:rsid w:val="009547C4"/>
    <w:rsid w:val="009549E4"/>
    <w:rsid w:val="009566C3"/>
    <w:rsid w:val="009571C1"/>
    <w:rsid w:val="00957505"/>
    <w:rsid w:val="00961F39"/>
    <w:rsid w:val="00961F70"/>
    <w:rsid w:val="00963E56"/>
    <w:rsid w:val="009645E7"/>
    <w:rsid w:val="0096523B"/>
    <w:rsid w:val="009659B9"/>
    <w:rsid w:val="00965F0D"/>
    <w:rsid w:val="00966EE3"/>
    <w:rsid w:val="009671C4"/>
    <w:rsid w:val="0096725D"/>
    <w:rsid w:val="00971B2D"/>
    <w:rsid w:val="00971DC6"/>
    <w:rsid w:val="00972D06"/>
    <w:rsid w:val="00972F71"/>
    <w:rsid w:val="00975307"/>
    <w:rsid w:val="00980712"/>
    <w:rsid w:val="009825AF"/>
    <w:rsid w:val="00983017"/>
    <w:rsid w:val="0098376E"/>
    <w:rsid w:val="00983FF7"/>
    <w:rsid w:val="009841C5"/>
    <w:rsid w:val="0098422A"/>
    <w:rsid w:val="00984E68"/>
    <w:rsid w:val="00985960"/>
    <w:rsid w:val="00985B1D"/>
    <w:rsid w:val="0098604C"/>
    <w:rsid w:val="009860F4"/>
    <w:rsid w:val="009867A3"/>
    <w:rsid w:val="0099008A"/>
    <w:rsid w:val="00991ACF"/>
    <w:rsid w:val="00992F64"/>
    <w:rsid w:val="00993ACE"/>
    <w:rsid w:val="00995377"/>
    <w:rsid w:val="00996EB5"/>
    <w:rsid w:val="009A04D2"/>
    <w:rsid w:val="009A391C"/>
    <w:rsid w:val="009A4922"/>
    <w:rsid w:val="009A50F2"/>
    <w:rsid w:val="009A515A"/>
    <w:rsid w:val="009A5CCF"/>
    <w:rsid w:val="009A7444"/>
    <w:rsid w:val="009B16EA"/>
    <w:rsid w:val="009B2957"/>
    <w:rsid w:val="009B33A8"/>
    <w:rsid w:val="009B3511"/>
    <w:rsid w:val="009B4482"/>
    <w:rsid w:val="009B5781"/>
    <w:rsid w:val="009B6A91"/>
    <w:rsid w:val="009B7E91"/>
    <w:rsid w:val="009C100F"/>
    <w:rsid w:val="009C1856"/>
    <w:rsid w:val="009C4B0B"/>
    <w:rsid w:val="009C5CF7"/>
    <w:rsid w:val="009C676C"/>
    <w:rsid w:val="009C783F"/>
    <w:rsid w:val="009D08D2"/>
    <w:rsid w:val="009D092C"/>
    <w:rsid w:val="009D11D1"/>
    <w:rsid w:val="009D1A18"/>
    <w:rsid w:val="009D1CFD"/>
    <w:rsid w:val="009D2413"/>
    <w:rsid w:val="009D3C4F"/>
    <w:rsid w:val="009D4ACF"/>
    <w:rsid w:val="009D6944"/>
    <w:rsid w:val="009D6D5E"/>
    <w:rsid w:val="009E0A61"/>
    <w:rsid w:val="009E3010"/>
    <w:rsid w:val="009E346A"/>
    <w:rsid w:val="009E4CCE"/>
    <w:rsid w:val="009E4F30"/>
    <w:rsid w:val="009E5554"/>
    <w:rsid w:val="009E5FF8"/>
    <w:rsid w:val="009F007E"/>
    <w:rsid w:val="009F0A5E"/>
    <w:rsid w:val="009F1DF6"/>
    <w:rsid w:val="009F4192"/>
    <w:rsid w:val="009F511D"/>
    <w:rsid w:val="009F5506"/>
    <w:rsid w:val="009F5674"/>
    <w:rsid w:val="009F6542"/>
    <w:rsid w:val="009F65E6"/>
    <w:rsid w:val="009F7065"/>
    <w:rsid w:val="00A01691"/>
    <w:rsid w:val="00A0171A"/>
    <w:rsid w:val="00A0232A"/>
    <w:rsid w:val="00A0252E"/>
    <w:rsid w:val="00A02E7F"/>
    <w:rsid w:val="00A03977"/>
    <w:rsid w:val="00A03C53"/>
    <w:rsid w:val="00A06B0D"/>
    <w:rsid w:val="00A06CF3"/>
    <w:rsid w:val="00A10EF4"/>
    <w:rsid w:val="00A14352"/>
    <w:rsid w:val="00A14534"/>
    <w:rsid w:val="00A20DD8"/>
    <w:rsid w:val="00A216BC"/>
    <w:rsid w:val="00A2290A"/>
    <w:rsid w:val="00A22A99"/>
    <w:rsid w:val="00A2349B"/>
    <w:rsid w:val="00A26FC7"/>
    <w:rsid w:val="00A30911"/>
    <w:rsid w:val="00A3187D"/>
    <w:rsid w:val="00A330ED"/>
    <w:rsid w:val="00A34297"/>
    <w:rsid w:val="00A34A75"/>
    <w:rsid w:val="00A34D1F"/>
    <w:rsid w:val="00A36237"/>
    <w:rsid w:val="00A362AA"/>
    <w:rsid w:val="00A36CB8"/>
    <w:rsid w:val="00A37CE6"/>
    <w:rsid w:val="00A40D41"/>
    <w:rsid w:val="00A4175D"/>
    <w:rsid w:val="00A437BA"/>
    <w:rsid w:val="00A44F59"/>
    <w:rsid w:val="00A45043"/>
    <w:rsid w:val="00A466CE"/>
    <w:rsid w:val="00A46E8E"/>
    <w:rsid w:val="00A503B6"/>
    <w:rsid w:val="00A504B4"/>
    <w:rsid w:val="00A50B86"/>
    <w:rsid w:val="00A5105D"/>
    <w:rsid w:val="00A510EB"/>
    <w:rsid w:val="00A535D8"/>
    <w:rsid w:val="00A5360F"/>
    <w:rsid w:val="00A543E7"/>
    <w:rsid w:val="00A546B3"/>
    <w:rsid w:val="00A54CB3"/>
    <w:rsid w:val="00A56DC7"/>
    <w:rsid w:val="00A62A5B"/>
    <w:rsid w:val="00A62C15"/>
    <w:rsid w:val="00A64D1E"/>
    <w:rsid w:val="00A67D3D"/>
    <w:rsid w:val="00A70C32"/>
    <w:rsid w:val="00A70C55"/>
    <w:rsid w:val="00A71A00"/>
    <w:rsid w:val="00A71B3F"/>
    <w:rsid w:val="00A73070"/>
    <w:rsid w:val="00A73D00"/>
    <w:rsid w:val="00A74FD1"/>
    <w:rsid w:val="00A76F22"/>
    <w:rsid w:val="00A77497"/>
    <w:rsid w:val="00A77BFA"/>
    <w:rsid w:val="00A8133B"/>
    <w:rsid w:val="00A81A06"/>
    <w:rsid w:val="00A84A58"/>
    <w:rsid w:val="00A84B9C"/>
    <w:rsid w:val="00A85ADA"/>
    <w:rsid w:val="00A85B4B"/>
    <w:rsid w:val="00A85B8A"/>
    <w:rsid w:val="00A85E95"/>
    <w:rsid w:val="00A86A92"/>
    <w:rsid w:val="00A92D2D"/>
    <w:rsid w:val="00A96B19"/>
    <w:rsid w:val="00A96BF6"/>
    <w:rsid w:val="00AA1250"/>
    <w:rsid w:val="00AA178C"/>
    <w:rsid w:val="00AA3F21"/>
    <w:rsid w:val="00AA3FD7"/>
    <w:rsid w:val="00AA4A50"/>
    <w:rsid w:val="00AA59E9"/>
    <w:rsid w:val="00AA61D9"/>
    <w:rsid w:val="00AB0C9E"/>
    <w:rsid w:val="00AB0F38"/>
    <w:rsid w:val="00AB2FE1"/>
    <w:rsid w:val="00AB3CFE"/>
    <w:rsid w:val="00AB490B"/>
    <w:rsid w:val="00AB690E"/>
    <w:rsid w:val="00AB69C9"/>
    <w:rsid w:val="00AC1247"/>
    <w:rsid w:val="00AC222A"/>
    <w:rsid w:val="00AC2F7C"/>
    <w:rsid w:val="00AC3524"/>
    <w:rsid w:val="00AC4EBC"/>
    <w:rsid w:val="00AD02F5"/>
    <w:rsid w:val="00AD1E12"/>
    <w:rsid w:val="00AD242E"/>
    <w:rsid w:val="00AD2C51"/>
    <w:rsid w:val="00AD3607"/>
    <w:rsid w:val="00AD395A"/>
    <w:rsid w:val="00AD5AF3"/>
    <w:rsid w:val="00AD6329"/>
    <w:rsid w:val="00AD7CF2"/>
    <w:rsid w:val="00AE0066"/>
    <w:rsid w:val="00AE0978"/>
    <w:rsid w:val="00AE1641"/>
    <w:rsid w:val="00AE21E9"/>
    <w:rsid w:val="00AE281B"/>
    <w:rsid w:val="00AE3E28"/>
    <w:rsid w:val="00AE60E4"/>
    <w:rsid w:val="00AE6C4E"/>
    <w:rsid w:val="00AF06FC"/>
    <w:rsid w:val="00AF148B"/>
    <w:rsid w:val="00AF1FC5"/>
    <w:rsid w:val="00AF20C2"/>
    <w:rsid w:val="00AF2CC7"/>
    <w:rsid w:val="00AF2D32"/>
    <w:rsid w:val="00AF2DD7"/>
    <w:rsid w:val="00AF3391"/>
    <w:rsid w:val="00AF387F"/>
    <w:rsid w:val="00AF3A97"/>
    <w:rsid w:val="00AF5B75"/>
    <w:rsid w:val="00AF6055"/>
    <w:rsid w:val="00AF7D80"/>
    <w:rsid w:val="00B00352"/>
    <w:rsid w:val="00B00E7F"/>
    <w:rsid w:val="00B00E86"/>
    <w:rsid w:val="00B05428"/>
    <w:rsid w:val="00B0758C"/>
    <w:rsid w:val="00B077E1"/>
    <w:rsid w:val="00B10F55"/>
    <w:rsid w:val="00B12F1E"/>
    <w:rsid w:val="00B13092"/>
    <w:rsid w:val="00B130E4"/>
    <w:rsid w:val="00B139E8"/>
    <w:rsid w:val="00B144B6"/>
    <w:rsid w:val="00B14D6B"/>
    <w:rsid w:val="00B15A84"/>
    <w:rsid w:val="00B173DA"/>
    <w:rsid w:val="00B17588"/>
    <w:rsid w:val="00B17DA1"/>
    <w:rsid w:val="00B207C9"/>
    <w:rsid w:val="00B208CB"/>
    <w:rsid w:val="00B21DCC"/>
    <w:rsid w:val="00B22B36"/>
    <w:rsid w:val="00B23002"/>
    <w:rsid w:val="00B23E5D"/>
    <w:rsid w:val="00B254D8"/>
    <w:rsid w:val="00B25618"/>
    <w:rsid w:val="00B25C3B"/>
    <w:rsid w:val="00B25F37"/>
    <w:rsid w:val="00B26E07"/>
    <w:rsid w:val="00B27D3D"/>
    <w:rsid w:val="00B30699"/>
    <w:rsid w:val="00B30B03"/>
    <w:rsid w:val="00B34C3E"/>
    <w:rsid w:val="00B35F01"/>
    <w:rsid w:val="00B36990"/>
    <w:rsid w:val="00B36B48"/>
    <w:rsid w:val="00B378AC"/>
    <w:rsid w:val="00B379AE"/>
    <w:rsid w:val="00B37BF0"/>
    <w:rsid w:val="00B401B4"/>
    <w:rsid w:val="00B40A2F"/>
    <w:rsid w:val="00B42D35"/>
    <w:rsid w:val="00B43CB0"/>
    <w:rsid w:val="00B43EB0"/>
    <w:rsid w:val="00B44422"/>
    <w:rsid w:val="00B45C8B"/>
    <w:rsid w:val="00B45CBA"/>
    <w:rsid w:val="00B46EA0"/>
    <w:rsid w:val="00B51847"/>
    <w:rsid w:val="00B52EDF"/>
    <w:rsid w:val="00B53876"/>
    <w:rsid w:val="00B54026"/>
    <w:rsid w:val="00B54802"/>
    <w:rsid w:val="00B54C07"/>
    <w:rsid w:val="00B54E13"/>
    <w:rsid w:val="00B5569E"/>
    <w:rsid w:val="00B56FA3"/>
    <w:rsid w:val="00B56FBF"/>
    <w:rsid w:val="00B62F91"/>
    <w:rsid w:val="00B63349"/>
    <w:rsid w:val="00B65031"/>
    <w:rsid w:val="00B6531F"/>
    <w:rsid w:val="00B6600C"/>
    <w:rsid w:val="00B6659E"/>
    <w:rsid w:val="00B6673F"/>
    <w:rsid w:val="00B67A31"/>
    <w:rsid w:val="00B71096"/>
    <w:rsid w:val="00B71905"/>
    <w:rsid w:val="00B71E74"/>
    <w:rsid w:val="00B731D3"/>
    <w:rsid w:val="00B73365"/>
    <w:rsid w:val="00B737F8"/>
    <w:rsid w:val="00B74F6B"/>
    <w:rsid w:val="00B75C58"/>
    <w:rsid w:val="00B75E7C"/>
    <w:rsid w:val="00B80FD5"/>
    <w:rsid w:val="00B829BA"/>
    <w:rsid w:val="00B8300C"/>
    <w:rsid w:val="00B839A3"/>
    <w:rsid w:val="00B8433A"/>
    <w:rsid w:val="00B856C6"/>
    <w:rsid w:val="00B87951"/>
    <w:rsid w:val="00B90278"/>
    <w:rsid w:val="00B902BD"/>
    <w:rsid w:val="00B90343"/>
    <w:rsid w:val="00B903C0"/>
    <w:rsid w:val="00B91704"/>
    <w:rsid w:val="00B91E9A"/>
    <w:rsid w:val="00B92D1A"/>
    <w:rsid w:val="00B92D95"/>
    <w:rsid w:val="00B9521B"/>
    <w:rsid w:val="00B95E2C"/>
    <w:rsid w:val="00B96DB4"/>
    <w:rsid w:val="00B9776C"/>
    <w:rsid w:val="00B97CBC"/>
    <w:rsid w:val="00BA180C"/>
    <w:rsid w:val="00BA24E2"/>
    <w:rsid w:val="00BA353C"/>
    <w:rsid w:val="00BA3A60"/>
    <w:rsid w:val="00BA51AE"/>
    <w:rsid w:val="00BA5A1E"/>
    <w:rsid w:val="00BB0B0E"/>
    <w:rsid w:val="00BB185F"/>
    <w:rsid w:val="00BB260B"/>
    <w:rsid w:val="00BB2F23"/>
    <w:rsid w:val="00BB3D3F"/>
    <w:rsid w:val="00BB40D5"/>
    <w:rsid w:val="00BB5731"/>
    <w:rsid w:val="00BB5DBE"/>
    <w:rsid w:val="00BB77B3"/>
    <w:rsid w:val="00BC2238"/>
    <w:rsid w:val="00BC440D"/>
    <w:rsid w:val="00BC4C8B"/>
    <w:rsid w:val="00BC7239"/>
    <w:rsid w:val="00BD0115"/>
    <w:rsid w:val="00BD1224"/>
    <w:rsid w:val="00BD160D"/>
    <w:rsid w:val="00BD1F80"/>
    <w:rsid w:val="00BD22AE"/>
    <w:rsid w:val="00BD292C"/>
    <w:rsid w:val="00BD2A00"/>
    <w:rsid w:val="00BD2A39"/>
    <w:rsid w:val="00BD2E80"/>
    <w:rsid w:val="00BD6D68"/>
    <w:rsid w:val="00BE10C8"/>
    <w:rsid w:val="00BE11B8"/>
    <w:rsid w:val="00BE41BA"/>
    <w:rsid w:val="00BE4673"/>
    <w:rsid w:val="00BE4719"/>
    <w:rsid w:val="00BE512F"/>
    <w:rsid w:val="00BE543E"/>
    <w:rsid w:val="00BE6C9F"/>
    <w:rsid w:val="00BE6E15"/>
    <w:rsid w:val="00BE72F7"/>
    <w:rsid w:val="00BE7C65"/>
    <w:rsid w:val="00BF0029"/>
    <w:rsid w:val="00BF36C4"/>
    <w:rsid w:val="00BF44EA"/>
    <w:rsid w:val="00BF7F79"/>
    <w:rsid w:val="00BF7FF0"/>
    <w:rsid w:val="00C00C0A"/>
    <w:rsid w:val="00C010ED"/>
    <w:rsid w:val="00C01267"/>
    <w:rsid w:val="00C025E8"/>
    <w:rsid w:val="00C0268C"/>
    <w:rsid w:val="00C031FB"/>
    <w:rsid w:val="00C057F4"/>
    <w:rsid w:val="00C059ED"/>
    <w:rsid w:val="00C05F52"/>
    <w:rsid w:val="00C06048"/>
    <w:rsid w:val="00C077BE"/>
    <w:rsid w:val="00C11778"/>
    <w:rsid w:val="00C12502"/>
    <w:rsid w:val="00C12FE6"/>
    <w:rsid w:val="00C1363D"/>
    <w:rsid w:val="00C14ED8"/>
    <w:rsid w:val="00C165D7"/>
    <w:rsid w:val="00C21CF1"/>
    <w:rsid w:val="00C222DD"/>
    <w:rsid w:val="00C22506"/>
    <w:rsid w:val="00C227E3"/>
    <w:rsid w:val="00C2468A"/>
    <w:rsid w:val="00C24AA9"/>
    <w:rsid w:val="00C2531B"/>
    <w:rsid w:val="00C26765"/>
    <w:rsid w:val="00C32B60"/>
    <w:rsid w:val="00C330CF"/>
    <w:rsid w:val="00C334C9"/>
    <w:rsid w:val="00C335B8"/>
    <w:rsid w:val="00C338CC"/>
    <w:rsid w:val="00C33FD1"/>
    <w:rsid w:val="00C35DF3"/>
    <w:rsid w:val="00C36578"/>
    <w:rsid w:val="00C36D06"/>
    <w:rsid w:val="00C37036"/>
    <w:rsid w:val="00C40AA5"/>
    <w:rsid w:val="00C425E0"/>
    <w:rsid w:val="00C4488D"/>
    <w:rsid w:val="00C4651E"/>
    <w:rsid w:val="00C4659B"/>
    <w:rsid w:val="00C46F70"/>
    <w:rsid w:val="00C476D0"/>
    <w:rsid w:val="00C477CD"/>
    <w:rsid w:val="00C47BBF"/>
    <w:rsid w:val="00C50148"/>
    <w:rsid w:val="00C501CE"/>
    <w:rsid w:val="00C517AA"/>
    <w:rsid w:val="00C522A5"/>
    <w:rsid w:val="00C5239D"/>
    <w:rsid w:val="00C52581"/>
    <w:rsid w:val="00C529CA"/>
    <w:rsid w:val="00C55CF1"/>
    <w:rsid w:val="00C60E25"/>
    <w:rsid w:val="00C61AC1"/>
    <w:rsid w:val="00C61CD2"/>
    <w:rsid w:val="00C658E4"/>
    <w:rsid w:val="00C71E6F"/>
    <w:rsid w:val="00C723A9"/>
    <w:rsid w:val="00C72A69"/>
    <w:rsid w:val="00C7413B"/>
    <w:rsid w:val="00C744E1"/>
    <w:rsid w:val="00C74CF2"/>
    <w:rsid w:val="00C75E9C"/>
    <w:rsid w:val="00C7645C"/>
    <w:rsid w:val="00C77D2B"/>
    <w:rsid w:val="00C804F8"/>
    <w:rsid w:val="00C83412"/>
    <w:rsid w:val="00C836E3"/>
    <w:rsid w:val="00C837D0"/>
    <w:rsid w:val="00C8558D"/>
    <w:rsid w:val="00C86575"/>
    <w:rsid w:val="00C86577"/>
    <w:rsid w:val="00C92E07"/>
    <w:rsid w:val="00C933DC"/>
    <w:rsid w:val="00C96868"/>
    <w:rsid w:val="00CA0263"/>
    <w:rsid w:val="00CA0416"/>
    <w:rsid w:val="00CA0B9D"/>
    <w:rsid w:val="00CA2584"/>
    <w:rsid w:val="00CA2F8B"/>
    <w:rsid w:val="00CA31FA"/>
    <w:rsid w:val="00CA32B4"/>
    <w:rsid w:val="00CA382B"/>
    <w:rsid w:val="00CA641D"/>
    <w:rsid w:val="00CA758F"/>
    <w:rsid w:val="00CA7731"/>
    <w:rsid w:val="00CA7C56"/>
    <w:rsid w:val="00CB0415"/>
    <w:rsid w:val="00CB199C"/>
    <w:rsid w:val="00CB4A30"/>
    <w:rsid w:val="00CB4D05"/>
    <w:rsid w:val="00CB5F43"/>
    <w:rsid w:val="00CB7511"/>
    <w:rsid w:val="00CC164D"/>
    <w:rsid w:val="00CC2590"/>
    <w:rsid w:val="00CC5000"/>
    <w:rsid w:val="00CC560B"/>
    <w:rsid w:val="00CC5C61"/>
    <w:rsid w:val="00CC75E2"/>
    <w:rsid w:val="00CD0782"/>
    <w:rsid w:val="00CD207B"/>
    <w:rsid w:val="00CD296C"/>
    <w:rsid w:val="00CD391C"/>
    <w:rsid w:val="00CD46EB"/>
    <w:rsid w:val="00CD572E"/>
    <w:rsid w:val="00CD5859"/>
    <w:rsid w:val="00CD5A13"/>
    <w:rsid w:val="00CD6071"/>
    <w:rsid w:val="00CD6765"/>
    <w:rsid w:val="00CD7661"/>
    <w:rsid w:val="00CD7A31"/>
    <w:rsid w:val="00CD7EBF"/>
    <w:rsid w:val="00CE00F6"/>
    <w:rsid w:val="00CE1533"/>
    <w:rsid w:val="00CE28B9"/>
    <w:rsid w:val="00CE31A2"/>
    <w:rsid w:val="00CE3C0F"/>
    <w:rsid w:val="00CE4DD6"/>
    <w:rsid w:val="00CE55E4"/>
    <w:rsid w:val="00CE6FC6"/>
    <w:rsid w:val="00CE770F"/>
    <w:rsid w:val="00CF0EC2"/>
    <w:rsid w:val="00CF3325"/>
    <w:rsid w:val="00CF3B18"/>
    <w:rsid w:val="00CF4383"/>
    <w:rsid w:val="00CF65AE"/>
    <w:rsid w:val="00D0032F"/>
    <w:rsid w:val="00D00489"/>
    <w:rsid w:val="00D01AD4"/>
    <w:rsid w:val="00D02231"/>
    <w:rsid w:val="00D0243C"/>
    <w:rsid w:val="00D04913"/>
    <w:rsid w:val="00D056F1"/>
    <w:rsid w:val="00D06132"/>
    <w:rsid w:val="00D07362"/>
    <w:rsid w:val="00D07A2E"/>
    <w:rsid w:val="00D10936"/>
    <w:rsid w:val="00D11171"/>
    <w:rsid w:val="00D1508D"/>
    <w:rsid w:val="00D15B4F"/>
    <w:rsid w:val="00D177A9"/>
    <w:rsid w:val="00D2064E"/>
    <w:rsid w:val="00D210E4"/>
    <w:rsid w:val="00D22F3C"/>
    <w:rsid w:val="00D23DB6"/>
    <w:rsid w:val="00D330BC"/>
    <w:rsid w:val="00D35623"/>
    <w:rsid w:val="00D36512"/>
    <w:rsid w:val="00D37A8D"/>
    <w:rsid w:val="00D40DCE"/>
    <w:rsid w:val="00D42E35"/>
    <w:rsid w:val="00D43FE6"/>
    <w:rsid w:val="00D44224"/>
    <w:rsid w:val="00D45B3B"/>
    <w:rsid w:val="00D51173"/>
    <w:rsid w:val="00D51A95"/>
    <w:rsid w:val="00D52895"/>
    <w:rsid w:val="00D5292A"/>
    <w:rsid w:val="00D52EEA"/>
    <w:rsid w:val="00D53A65"/>
    <w:rsid w:val="00D60568"/>
    <w:rsid w:val="00D606A5"/>
    <w:rsid w:val="00D6070F"/>
    <w:rsid w:val="00D6155E"/>
    <w:rsid w:val="00D619BB"/>
    <w:rsid w:val="00D63215"/>
    <w:rsid w:val="00D64EDE"/>
    <w:rsid w:val="00D650F1"/>
    <w:rsid w:val="00D67E79"/>
    <w:rsid w:val="00D67F05"/>
    <w:rsid w:val="00D70C7A"/>
    <w:rsid w:val="00D71373"/>
    <w:rsid w:val="00D71458"/>
    <w:rsid w:val="00D727B3"/>
    <w:rsid w:val="00D73441"/>
    <w:rsid w:val="00D75930"/>
    <w:rsid w:val="00D75D3F"/>
    <w:rsid w:val="00D76D94"/>
    <w:rsid w:val="00D81D38"/>
    <w:rsid w:val="00D82FF7"/>
    <w:rsid w:val="00D8605D"/>
    <w:rsid w:val="00D8619F"/>
    <w:rsid w:val="00D90101"/>
    <w:rsid w:val="00D90587"/>
    <w:rsid w:val="00D905E4"/>
    <w:rsid w:val="00D90CBE"/>
    <w:rsid w:val="00D90CE4"/>
    <w:rsid w:val="00D90FB9"/>
    <w:rsid w:val="00D90FF1"/>
    <w:rsid w:val="00D910F9"/>
    <w:rsid w:val="00D91819"/>
    <w:rsid w:val="00D94865"/>
    <w:rsid w:val="00D9620E"/>
    <w:rsid w:val="00D96EE3"/>
    <w:rsid w:val="00D97589"/>
    <w:rsid w:val="00D976A3"/>
    <w:rsid w:val="00DA10A8"/>
    <w:rsid w:val="00DA1CB8"/>
    <w:rsid w:val="00DA2E24"/>
    <w:rsid w:val="00DA3291"/>
    <w:rsid w:val="00DA3DA8"/>
    <w:rsid w:val="00DA3DBD"/>
    <w:rsid w:val="00DA49D3"/>
    <w:rsid w:val="00DA4A9C"/>
    <w:rsid w:val="00DA695B"/>
    <w:rsid w:val="00DB1E08"/>
    <w:rsid w:val="00DB22C9"/>
    <w:rsid w:val="00DB2973"/>
    <w:rsid w:val="00DB343D"/>
    <w:rsid w:val="00DB4FE1"/>
    <w:rsid w:val="00DB5BFA"/>
    <w:rsid w:val="00DB687F"/>
    <w:rsid w:val="00DB703A"/>
    <w:rsid w:val="00DB771A"/>
    <w:rsid w:val="00DB77E9"/>
    <w:rsid w:val="00DB7EF3"/>
    <w:rsid w:val="00DC1B56"/>
    <w:rsid w:val="00DC2129"/>
    <w:rsid w:val="00DC4352"/>
    <w:rsid w:val="00DC48DA"/>
    <w:rsid w:val="00DC5DEB"/>
    <w:rsid w:val="00DC5E65"/>
    <w:rsid w:val="00DC6570"/>
    <w:rsid w:val="00DD10F1"/>
    <w:rsid w:val="00DD151E"/>
    <w:rsid w:val="00DD1AAB"/>
    <w:rsid w:val="00DD278A"/>
    <w:rsid w:val="00DD298A"/>
    <w:rsid w:val="00DD2E5C"/>
    <w:rsid w:val="00DD3B3F"/>
    <w:rsid w:val="00DD3C5E"/>
    <w:rsid w:val="00DD4C87"/>
    <w:rsid w:val="00DD4F45"/>
    <w:rsid w:val="00DD5850"/>
    <w:rsid w:val="00DD5A50"/>
    <w:rsid w:val="00DD6EF9"/>
    <w:rsid w:val="00DD7567"/>
    <w:rsid w:val="00DE0101"/>
    <w:rsid w:val="00DE0343"/>
    <w:rsid w:val="00DE25D0"/>
    <w:rsid w:val="00DE3E09"/>
    <w:rsid w:val="00DE6694"/>
    <w:rsid w:val="00DE760C"/>
    <w:rsid w:val="00DF0B73"/>
    <w:rsid w:val="00DF19CB"/>
    <w:rsid w:val="00DF25C3"/>
    <w:rsid w:val="00DF3527"/>
    <w:rsid w:val="00DF41A7"/>
    <w:rsid w:val="00DF5CAA"/>
    <w:rsid w:val="00DF668E"/>
    <w:rsid w:val="00E01F13"/>
    <w:rsid w:val="00E022C4"/>
    <w:rsid w:val="00E04062"/>
    <w:rsid w:val="00E04D12"/>
    <w:rsid w:val="00E0512D"/>
    <w:rsid w:val="00E05751"/>
    <w:rsid w:val="00E0615D"/>
    <w:rsid w:val="00E063C6"/>
    <w:rsid w:val="00E066BA"/>
    <w:rsid w:val="00E12273"/>
    <w:rsid w:val="00E13895"/>
    <w:rsid w:val="00E14AA4"/>
    <w:rsid w:val="00E14AB6"/>
    <w:rsid w:val="00E155FB"/>
    <w:rsid w:val="00E15F19"/>
    <w:rsid w:val="00E17674"/>
    <w:rsid w:val="00E178BC"/>
    <w:rsid w:val="00E17AEB"/>
    <w:rsid w:val="00E2003B"/>
    <w:rsid w:val="00E203C2"/>
    <w:rsid w:val="00E2465C"/>
    <w:rsid w:val="00E279D8"/>
    <w:rsid w:val="00E30006"/>
    <w:rsid w:val="00E3130B"/>
    <w:rsid w:val="00E31676"/>
    <w:rsid w:val="00E319B1"/>
    <w:rsid w:val="00E32688"/>
    <w:rsid w:val="00E3300A"/>
    <w:rsid w:val="00E33170"/>
    <w:rsid w:val="00E335F6"/>
    <w:rsid w:val="00E34AA6"/>
    <w:rsid w:val="00E355E9"/>
    <w:rsid w:val="00E356B4"/>
    <w:rsid w:val="00E37F5C"/>
    <w:rsid w:val="00E40276"/>
    <w:rsid w:val="00E416D5"/>
    <w:rsid w:val="00E42524"/>
    <w:rsid w:val="00E42FC6"/>
    <w:rsid w:val="00E44314"/>
    <w:rsid w:val="00E44E0D"/>
    <w:rsid w:val="00E45C47"/>
    <w:rsid w:val="00E5107A"/>
    <w:rsid w:val="00E5186D"/>
    <w:rsid w:val="00E52D44"/>
    <w:rsid w:val="00E5427C"/>
    <w:rsid w:val="00E543F2"/>
    <w:rsid w:val="00E5492F"/>
    <w:rsid w:val="00E55D9E"/>
    <w:rsid w:val="00E571B1"/>
    <w:rsid w:val="00E61702"/>
    <w:rsid w:val="00E61CBA"/>
    <w:rsid w:val="00E62DEF"/>
    <w:rsid w:val="00E646BE"/>
    <w:rsid w:val="00E665AE"/>
    <w:rsid w:val="00E677FD"/>
    <w:rsid w:val="00E7027A"/>
    <w:rsid w:val="00E702D5"/>
    <w:rsid w:val="00E70A86"/>
    <w:rsid w:val="00E70B0A"/>
    <w:rsid w:val="00E70C92"/>
    <w:rsid w:val="00E72780"/>
    <w:rsid w:val="00E73A3D"/>
    <w:rsid w:val="00E74733"/>
    <w:rsid w:val="00E74FCB"/>
    <w:rsid w:val="00E763CB"/>
    <w:rsid w:val="00E772C1"/>
    <w:rsid w:val="00E776C1"/>
    <w:rsid w:val="00E777EC"/>
    <w:rsid w:val="00E80FCD"/>
    <w:rsid w:val="00E8111E"/>
    <w:rsid w:val="00E817AC"/>
    <w:rsid w:val="00E82042"/>
    <w:rsid w:val="00E859AD"/>
    <w:rsid w:val="00E86E89"/>
    <w:rsid w:val="00E86FDC"/>
    <w:rsid w:val="00E90235"/>
    <w:rsid w:val="00E90CC7"/>
    <w:rsid w:val="00E91833"/>
    <w:rsid w:val="00E94338"/>
    <w:rsid w:val="00E94344"/>
    <w:rsid w:val="00E94D6D"/>
    <w:rsid w:val="00E9528A"/>
    <w:rsid w:val="00E961BB"/>
    <w:rsid w:val="00E97709"/>
    <w:rsid w:val="00EA1181"/>
    <w:rsid w:val="00EA158D"/>
    <w:rsid w:val="00EA3046"/>
    <w:rsid w:val="00EA77FD"/>
    <w:rsid w:val="00EA7D01"/>
    <w:rsid w:val="00EA7F2F"/>
    <w:rsid w:val="00EB02CB"/>
    <w:rsid w:val="00EB0901"/>
    <w:rsid w:val="00EB57D1"/>
    <w:rsid w:val="00EB5D55"/>
    <w:rsid w:val="00EB63D9"/>
    <w:rsid w:val="00EC00DE"/>
    <w:rsid w:val="00EC1778"/>
    <w:rsid w:val="00EC30E1"/>
    <w:rsid w:val="00EC31D4"/>
    <w:rsid w:val="00EC3EA1"/>
    <w:rsid w:val="00EC4588"/>
    <w:rsid w:val="00EC6E5E"/>
    <w:rsid w:val="00EC7FF3"/>
    <w:rsid w:val="00ED172A"/>
    <w:rsid w:val="00ED31BF"/>
    <w:rsid w:val="00ED5D68"/>
    <w:rsid w:val="00ED78FB"/>
    <w:rsid w:val="00EE1B3E"/>
    <w:rsid w:val="00EE5E86"/>
    <w:rsid w:val="00EE7B40"/>
    <w:rsid w:val="00EF2FDA"/>
    <w:rsid w:val="00EF3DDA"/>
    <w:rsid w:val="00EF4019"/>
    <w:rsid w:val="00EF497C"/>
    <w:rsid w:val="00EF5C9E"/>
    <w:rsid w:val="00F02652"/>
    <w:rsid w:val="00F02695"/>
    <w:rsid w:val="00F06422"/>
    <w:rsid w:val="00F11F6C"/>
    <w:rsid w:val="00F122EC"/>
    <w:rsid w:val="00F13854"/>
    <w:rsid w:val="00F14BEC"/>
    <w:rsid w:val="00F15351"/>
    <w:rsid w:val="00F160DD"/>
    <w:rsid w:val="00F203C5"/>
    <w:rsid w:val="00F20489"/>
    <w:rsid w:val="00F209ED"/>
    <w:rsid w:val="00F20A3C"/>
    <w:rsid w:val="00F21F8E"/>
    <w:rsid w:val="00F2227D"/>
    <w:rsid w:val="00F225C5"/>
    <w:rsid w:val="00F22ACB"/>
    <w:rsid w:val="00F22E3C"/>
    <w:rsid w:val="00F23282"/>
    <w:rsid w:val="00F2587A"/>
    <w:rsid w:val="00F259BB"/>
    <w:rsid w:val="00F25E16"/>
    <w:rsid w:val="00F30655"/>
    <w:rsid w:val="00F31337"/>
    <w:rsid w:val="00F33286"/>
    <w:rsid w:val="00F36969"/>
    <w:rsid w:val="00F3715D"/>
    <w:rsid w:val="00F40E58"/>
    <w:rsid w:val="00F420C8"/>
    <w:rsid w:val="00F42A4C"/>
    <w:rsid w:val="00F43BE2"/>
    <w:rsid w:val="00F4498B"/>
    <w:rsid w:val="00F4602E"/>
    <w:rsid w:val="00F47ECA"/>
    <w:rsid w:val="00F503C1"/>
    <w:rsid w:val="00F505A6"/>
    <w:rsid w:val="00F50C83"/>
    <w:rsid w:val="00F563D3"/>
    <w:rsid w:val="00F5657A"/>
    <w:rsid w:val="00F56816"/>
    <w:rsid w:val="00F604DE"/>
    <w:rsid w:val="00F63FF4"/>
    <w:rsid w:val="00F646E2"/>
    <w:rsid w:val="00F66450"/>
    <w:rsid w:val="00F66500"/>
    <w:rsid w:val="00F70587"/>
    <w:rsid w:val="00F71F72"/>
    <w:rsid w:val="00F74DD0"/>
    <w:rsid w:val="00F76CC1"/>
    <w:rsid w:val="00F773A6"/>
    <w:rsid w:val="00F92552"/>
    <w:rsid w:val="00F92A05"/>
    <w:rsid w:val="00F95475"/>
    <w:rsid w:val="00F95A3D"/>
    <w:rsid w:val="00F95F74"/>
    <w:rsid w:val="00F970C6"/>
    <w:rsid w:val="00F9766E"/>
    <w:rsid w:val="00FA00E1"/>
    <w:rsid w:val="00FA01B2"/>
    <w:rsid w:val="00FA02C0"/>
    <w:rsid w:val="00FA11E2"/>
    <w:rsid w:val="00FA1582"/>
    <w:rsid w:val="00FA24CE"/>
    <w:rsid w:val="00FA2E64"/>
    <w:rsid w:val="00FA425C"/>
    <w:rsid w:val="00FA4EE4"/>
    <w:rsid w:val="00FA5669"/>
    <w:rsid w:val="00FA5ABA"/>
    <w:rsid w:val="00FA5D2D"/>
    <w:rsid w:val="00FA6131"/>
    <w:rsid w:val="00FA6453"/>
    <w:rsid w:val="00FA7569"/>
    <w:rsid w:val="00FA7AC9"/>
    <w:rsid w:val="00FA7D9B"/>
    <w:rsid w:val="00FB0478"/>
    <w:rsid w:val="00FB228B"/>
    <w:rsid w:val="00FB28A7"/>
    <w:rsid w:val="00FB320B"/>
    <w:rsid w:val="00FB3227"/>
    <w:rsid w:val="00FB3BB4"/>
    <w:rsid w:val="00FB4DDD"/>
    <w:rsid w:val="00FB54EF"/>
    <w:rsid w:val="00FB7512"/>
    <w:rsid w:val="00FB7985"/>
    <w:rsid w:val="00FB7C60"/>
    <w:rsid w:val="00FB7D94"/>
    <w:rsid w:val="00FC0509"/>
    <w:rsid w:val="00FC1D66"/>
    <w:rsid w:val="00FC384C"/>
    <w:rsid w:val="00FC3BC3"/>
    <w:rsid w:val="00FC4AE2"/>
    <w:rsid w:val="00FC517C"/>
    <w:rsid w:val="00FC64B0"/>
    <w:rsid w:val="00FC68EE"/>
    <w:rsid w:val="00FC6AFC"/>
    <w:rsid w:val="00FD035E"/>
    <w:rsid w:val="00FD108D"/>
    <w:rsid w:val="00FD1E75"/>
    <w:rsid w:val="00FD2D49"/>
    <w:rsid w:val="00FD5018"/>
    <w:rsid w:val="00FD6799"/>
    <w:rsid w:val="00FD7547"/>
    <w:rsid w:val="00FE0631"/>
    <w:rsid w:val="00FE29F6"/>
    <w:rsid w:val="00FE2F3D"/>
    <w:rsid w:val="00FE328D"/>
    <w:rsid w:val="00FE3964"/>
    <w:rsid w:val="00FE494A"/>
    <w:rsid w:val="00FE53F2"/>
    <w:rsid w:val="00FE5B53"/>
    <w:rsid w:val="00FF1334"/>
    <w:rsid w:val="00FF148B"/>
    <w:rsid w:val="00FF3695"/>
    <w:rsid w:val="00FF3EA1"/>
    <w:rsid w:val="00FF4B79"/>
    <w:rsid w:val="00FF4DE7"/>
    <w:rsid w:val="00FF5014"/>
    <w:rsid w:val="00FF5451"/>
    <w:rsid w:val="00FF5F5C"/>
    <w:rsid w:val="00FF6FEE"/>
    <w:rsid w:val="00FF76CF"/>
    <w:rsid w:val="00FF7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E31B7"/>
  <w15:docId w15:val="{AA44D833-5E33-4944-823F-39E43CA0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0B4085"/>
    <w:pPr>
      <w:keepNext/>
      <w:spacing w:before="240" w:after="240"/>
      <w:ind w:left="567" w:hanging="567"/>
      <w:outlineLvl w:val="0"/>
    </w:pPr>
    <w:rPr>
      <w:b/>
      <w:bCs/>
      <w:sz w:val="32"/>
      <w:szCs w:val="32"/>
      <w:lang w:bidi="ar-SA"/>
    </w:rPr>
  </w:style>
  <w:style w:type="paragraph" w:styleId="Heading2">
    <w:name w:val="heading 2"/>
    <w:aliases w:val="FSHeading 2,Section heading"/>
    <w:basedOn w:val="Normal"/>
    <w:next w:val="Normal"/>
    <w:link w:val="Heading2Char"/>
    <w:autoRedefine/>
    <w:uiPriority w:val="9"/>
    <w:unhideWhenUsed/>
    <w:qFormat/>
    <w:rsid w:val="00ED31BF"/>
    <w:pPr>
      <w:widowControl/>
      <w:spacing w:before="240" w:after="240"/>
      <w:outlineLvl w:val="1"/>
    </w:pPr>
    <w:rPr>
      <w:rFonts w:cs="Arial"/>
      <w:b/>
      <w:bCs/>
      <w:sz w:val="24"/>
      <w:szCs w:val="22"/>
      <w:lang w:bidi="ar-SA"/>
    </w:rPr>
  </w:style>
  <w:style w:type="paragraph" w:styleId="Heading3">
    <w:name w:val="heading 3"/>
    <w:aliases w:val="FSHeading 3,Subheading 1"/>
    <w:basedOn w:val="FSTableHeading"/>
    <w:next w:val="Normal"/>
    <w:link w:val="Heading3Char"/>
    <w:autoRedefine/>
    <w:uiPriority w:val="9"/>
    <w:unhideWhenUsed/>
    <w:qFormat/>
    <w:rsid w:val="004623A2"/>
    <w:pPr>
      <w:outlineLvl w:val="2"/>
    </w:pPr>
    <w:rPr>
      <w:b/>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0B4085"/>
    <w:rPr>
      <w:rFonts w:ascii="Arial" w:hAnsi="Arial"/>
      <w:b/>
      <w:bCs/>
      <w:sz w:val="32"/>
      <w:szCs w:val="32"/>
      <w:lang w:eastAsia="en-US"/>
    </w:rPr>
  </w:style>
  <w:style w:type="character" w:customStyle="1" w:styleId="Heading2Char">
    <w:name w:val="Heading 2 Char"/>
    <w:aliases w:val="FSHeading 2 Char,Section heading Char"/>
    <w:link w:val="Heading2"/>
    <w:uiPriority w:val="9"/>
    <w:rsid w:val="00ED31BF"/>
    <w:rPr>
      <w:rFonts w:ascii="Arial" w:hAnsi="Arial" w:cs="Arial"/>
      <w:b/>
      <w:bCs/>
      <w:sz w:val="24"/>
      <w:szCs w:val="22"/>
      <w:lang w:eastAsia="en-US"/>
    </w:rPr>
  </w:style>
  <w:style w:type="character" w:customStyle="1" w:styleId="Heading3Char">
    <w:name w:val="Heading 3 Char"/>
    <w:aliases w:val="FSHeading 3 Char,Subheading 1 Char"/>
    <w:link w:val="Heading3"/>
    <w:uiPriority w:val="9"/>
    <w:rsid w:val="004623A2"/>
    <w:rPr>
      <w:rFonts w:ascii="Arial" w:hAnsi="Arial"/>
      <w:b/>
      <w:bCs/>
      <w:i/>
      <w:iCs/>
      <w:sz w:val="22"/>
      <w:szCs w:val="22"/>
      <w:lang w:eastAsia="en-US"/>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Heading4"/>
    <w:qFormat/>
    <w:rsid w:val="00590D8B"/>
    <w:pPr>
      <w:widowControl/>
      <w:spacing w:after="60"/>
      <w:ind w:left="709" w:hanging="709"/>
    </w:pPr>
    <w:rPr>
      <w:b w:val="0"/>
      <w:i w:val="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
    <w:basedOn w:val="DefaultParagraphFont"/>
    <w:link w:val="FootnoteText"/>
    <w:uiPriority w:val="5"/>
    <w:rsid w:val="00A62C15"/>
    <w:rPr>
      <w:rFonts w:ascii="Arial" w:hAnsi="Arial"/>
      <w:lang w:eastAsia="en-US" w:bidi="en-US"/>
    </w:rPr>
  </w:style>
  <w:style w:type="paragraph" w:styleId="ListParagraph">
    <w:name w:val="List Paragraph"/>
    <w:basedOn w:val="Normal"/>
    <w:uiPriority w:val="34"/>
    <w:qFormat/>
    <w:rsid w:val="00FA11E2"/>
    <w:pPr>
      <w:widowControl/>
      <w:ind w:left="720"/>
      <w:contextualSpacing/>
    </w:pPr>
    <w:rPr>
      <w:rFonts w:eastAsiaTheme="minorHAnsi" w:cstheme="minorBidi"/>
      <w:szCs w:val="22"/>
      <w:lang w:bidi="ar-SA"/>
    </w:rPr>
  </w:style>
  <w:style w:type="paragraph" w:styleId="NormalWeb">
    <w:name w:val="Normal (Web)"/>
    <w:basedOn w:val="Normal"/>
    <w:uiPriority w:val="99"/>
    <w:semiHidden/>
    <w:unhideWhenUsed/>
    <w:rsid w:val="00C37036"/>
    <w:pPr>
      <w:widowControl/>
    </w:pPr>
    <w:rPr>
      <w:rFonts w:ascii="Times New Roman" w:eastAsiaTheme="minorHAnsi" w:hAnsi="Times New Roman"/>
      <w:sz w:val="24"/>
      <w:lang w:val="en-AU" w:bidi="ar-SA"/>
    </w:rPr>
  </w:style>
  <w:style w:type="table" w:customStyle="1" w:styleId="GridTable4-Accent31">
    <w:name w:val="Grid Table 4 - Accent 31"/>
    <w:basedOn w:val="TableNormal"/>
    <w:uiPriority w:val="49"/>
    <w:rsid w:val="002A50A2"/>
    <w:rPr>
      <w:rFonts w:ascii="Arial" w:eastAsiaTheme="minorHAnsi" w:hAnsi="Arial" w:cs="Arial"/>
      <w:sz w:val="22"/>
      <w:szCs w:val="22"/>
      <w:lang w:val="en-AU"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ommentSubject">
    <w:name w:val="annotation subject"/>
    <w:basedOn w:val="CommentText"/>
    <w:next w:val="CommentText"/>
    <w:link w:val="CommentSubjectChar"/>
    <w:semiHidden/>
    <w:unhideWhenUsed/>
    <w:rsid w:val="00AC3524"/>
    <w:rPr>
      <w:b/>
      <w:bCs/>
    </w:rPr>
  </w:style>
  <w:style w:type="character" w:customStyle="1" w:styleId="CommentSubjectChar">
    <w:name w:val="Comment Subject Char"/>
    <w:basedOn w:val="CommentTextChar"/>
    <w:link w:val="CommentSubject"/>
    <w:semiHidden/>
    <w:rsid w:val="00AC3524"/>
    <w:rPr>
      <w:rFonts w:ascii="Arial" w:hAnsi="Arial"/>
      <w:b/>
      <w:bCs/>
      <w:lang w:eastAsia="en-US" w:bidi="en-US"/>
    </w:rPr>
  </w:style>
  <w:style w:type="paragraph" w:styleId="Revision">
    <w:name w:val="Revision"/>
    <w:hidden/>
    <w:uiPriority w:val="99"/>
    <w:semiHidden/>
    <w:rsid w:val="00AC3524"/>
    <w:rPr>
      <w:rFonts w:ascii="Arial" w:hAnsi="Arial"/>
      <w:sz w:val="22"/>
      <w:szCs w:val="24"/>
      <w:lang w:eastAsia="en-US" w:bidi="en-US"/>
    </w:rPr>
  </w:style>
  <w:style w:type="table" w:customStyle="1" w:styleId="ListTable3-Accent31">
    <w:name w:val="List Table 3 - Accent 31"/>
    <w:basedOn w:val="TableNormal"/>
    <w:uiPriority w:val="48"/>
    <w:rsid w:val="0071331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Table2">
    <w:name w:val="Table 2"/>
    <w:basedOn w:val="Normal"/>
    <w:qFormat/>
    <w:rsid w:val="00C01267"/>
    <w:pPr>
      <w:ind w:left="142" w:hanging="142"/>
    </w:pPr>
    <w:rPr>
      <w:bCs/>
      <w:sz w:val="18"/>
      <w:szCs w:val="20"/>
      <w:lang w:bidi="ar-SA"/>
    </w:rPr>
  </w:style>
  <w:style w:type="table" w:customStyle="1" w:styleId="GridTable5Dark-Accent31">
    <w:name w:val="Grid Table 5 Dark - Accent 31"/>
    <w:basedOn w:val="TableNormal"/>
    <w:uiPriority w:val="50"/>
    <w:rsid w:val="00887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Default">
    <w:name w:val="Default"/>
    <w:rsid w:val="007A5DDF"/>
    <w:pPr>
      <w:autoSpaceDE w:val="0"/>
      <w:autoSpaceDN w:val="0"/>
      <w:adjustRightInd w:val="0"/>
    </w:pPr>
    <w:rPr>
      <w:rFonts w:ascii="Arial" w:hAnsi="Arial" w:cs="Arial"/>
      <w:color w:val="000000"/>
      <w:sz w:val="24"/>
      <w:szCs w:val="24"/>
      <w:lang w:val="en-AU"/>
    </w:rPr>
  </w:style>
  <w:style w:type="character" w:styleId="Strong">
    <w:name w:val="Strong"/>
    <w:basedOn w:val="DefaultParagraphFont"/>
    <w:uiPriority w:val="22"/>
    <w:qFormat/>
    <w:rsid w:val="00E52D44"/>
    <w:rPr>
      <w:b/>
      <w:bCs/>
    </w:rPr>
  </w:style>
  <w:style w:type="character" w:customStyle="1" w:styleId="period">
    <w:name w:val="period"/>
    <w:basedOn w:val="DefaultParagraphFont"/>
    <w:rsid w:val="00157182"/>
  </w:style>
  <w:style w:type="character" w:customStyle="1" w:styleId="cit">
    <w:name w:val="cit"/>
    <w:basedOn w:val="DefaultParagraphFont"/>
    <w:rsid w:val="00157182"/>
  </w:style>
  <w:style w:type="character" w:customStyle="1" w:styleId="citation-doi">
    <w:name w:val="citation-doi"/>
    <w:basedOn w:val="DefaultParagraphFont"/>
    <w:rsid w:val="00157182"/>
  </w:style>
  <w:style w:type="character" w:customStyle="1" w:styleId="authors-list-item">
    <w:name w:val="authors-list-item"/>
    <w:basedOn w:val="DefaultParagraphFont"/>
    <w:rsid w:val="00C222DD"/>
  </w:style>
  <w:style w:type="character" w:customStyle="1" w:styleId="author-sup-separator">
    <w:name w:val="author-sup-separator"/>
    <w:basedOn w:val="DefaultParagraphFont"/>
    <w:rsid w:val="00C222DD"/>
  </w:style>
  <w:style w:type="character" w:customStyle="1" w:styleId="comma">
    <w:name w:val="comma"/>
    <w:basedOn w:val="DefaultParagraphFont"/>
    <w:rsid w:val="00C222DD"/>
  </w:style>
  <w:style w:type="character" w:styleId="Emphasis">
    <w:name w:val="Emphasis"/>
    <w:basedOn w:val="DefaultParagraphFont"/>
    <w:uiPriority w:val="20"/>
    <w:qFormat/>
    <w:rsid w:val="00DD2E5C"/>
    <w:rPr>
      <w:i/>
      <w:iCs/>
    </w:rPr>
  </w:style>
  <w:style w:type="paragraph" w:customStyle="1" w:styleId="c-article-info-details">
    <w:name w:val="c-article-info-details"/>
    <w:basedOn w:val="Normal"/>
    <w:rsid w:val="00B23002"/>
    <w:pPr>
      <w:widowControl/>
      <w:spacing w:before="100" w:beforeAutospacing="1" w:after="100" w:afterAutospacing="1"/>
    </w:pPr>
    <w:rPr>
      <w:rFonts w:ascii="Times New Roman" w:hAnsi="Times New Roman"/>
      <w:sz w:val="24"/>
      <w:lang w:val="en-AU" w:eastAsia="en-AU" w:bidi="ar-SA"/>
    </w:rPr>
  </w:style>
  <w:style w:type="character" w:customStyle="1" w:styleId="u-visually-hidden">
    <w:name w:val="u-visually-hidden"/>
    <w:basedOn w:val="DefaultParagraphFont"/>
    <w:rsid w:val="00B23002"/>
  </w:style>
  <w:style w:type="character" w:customStyle="1" w:styleId="epub-state">
    <w:name w:val="epub-state"/>
    <w:basedOn w:val="DefaultParagraphFont"/>
    <w:rsid w:val="00D76D94"/>
  </w:style>
  <w:style w:type="character" w:customStyle="1" w:styleId="epub-date">
    <w:name w:val="epub-date"/>
    <w:basedOn w:val="DefaultParagraphFont"/>
    <w:rsid w:val="00D76D94"/>
  </w:style>
  <w:style w:type="paragraph" w:customStyle="1" w:styleId="volume-issue">
    <w:name w:val="volume-issue"/>
    <w:basedOn w:val="Normal"/>
    <w:rsid w:val="00EE1B3E"/>
    <w:pPr>
      <w:widowControl/>
      <w:spacing w:before="100" w:beforeAutospacing="1" w:after="100" w:afterAutospacing="1"/>
    </w:pPr>
    <w:rPr>
      <w:rFonts w:ascii="Times New Roman" w:hAnsi="Times New Roman"/>
      <w:sz w:val="24"/>
      <w:lang w:val="en-AU" w:eastAsia="en-AU" w:bidi="ar-SA"/>
    </w:rPr>
  </w:style>
  <w:style w:type="character" w:customStyle="1" w:styleId="val">
    <w:name w:val="val"/>
    <w:basedOn w:val="DefaultParagraphFont"/>
    <w:rsid w:val="00EE1B3E"/>
  </w:style>
  <w:style w:type="paragraph" w:customStyle="1" w:styleId="page-range">
    <w:name w:val="page-range"/>
    <w:basedOn w:val="Normal"/>
    <w:rsid w:val="00EE1B3E"/>
    <w:pPr>
      <w:widowControl/>
      <w:spacing w:before="100" w:beforeAutospacing="1" w:after="100" w:afterAutospacing="1"/>
    </w:pPr>
    <w:rPr>
      <w:rFonts w:ascii="Times New Roman" w:hAnsi="Times New Roman"/>
      <w:sz w:val="24"/>
      <w:lang w:val="en-AU" w:eastAsia="en-AU" w:bidi="ar-SA"/>
    </w:rPr>
  </w:style>
  <w:style w:type="character" w:customStyle="1" w:styleId="title-text">
    <w:name w:val="title-text"/>
    <w:basedOn w:val="DefaultParagraphFont"/>
    <w:rsid w:val="002B28AE"/>
  </w:style>
  <w:style w:type="character" w:customStyle="1" w:styleId="sr-only">
    <w:name w:val="sr-only"/>
    <w:basedOn w:val="DefaultParagraphFont"/>
    <w:rsid w:val="002B28AE"/>
  </w:style>
  <w:style w:type="character" w:customStyle="1" w:styleId="text">
    <w:name w:val="text"/>
    <w:basedOn w:val="DefaultParagraphFont"/>
    <w:rsid w:val="002B28AE"/>
  </w:style>
  <w:style w:type="character" w:customStyle="1" w:styleId="primary-heading">
    <w:name w:val="primary-heading"/>
    <w:basedOn w:val="DefaultParagraphFont"/>
    <w:rsid w:val="00CA2F8B"/>
  </w:style>
  <w:style w:type="character" w:customStyle="1" w:styleId="author">
    <w:name w:val="author"/>
    <w:basedOn w:val="DefaultParagraphFont"/>
    <w:rsid w:val="006B7AC6"/>
  </w:style>
  <w:style w:type="character" w:customStyle="1" w:styleId="pubyear">
    <w:name w:val="pubyear"/>
    <w:basedOn w:val="DefaultParagraphFont"/>
    <w:rsid w:val="006B7AC6"/>
  </w:style>
  <w:style w:type="character" w:customStyle="1" w:styleId="othertitle">
    <w:name w:val="othertitle"/>
    <w:basedOn w:val="DefaultParagraphFont"/>
    <w:rsid w:val="006B7AC6"/>
  </w:style>
  <w:style w:type="character" w:customStyle="1" w:styleId="FooterChar">
    <w:name w:val="Footer Char"/>
    <w:basedOn w:val="DefaultParagraphFont"/>
    <w:link w:val="Footer"/>
    <w:uiPriority w:val="99"/>
    <w:rsid w:val="0046609D"/>
    <w:rPr>
      <w:rFonts w:ascii="Arial" w:hAnsi="Arial"/>
      <w:szCs w:val="24"/>
      <w:lang w:eastAsia="en-US" w:bidi="en-US"/>
    </w:rPr>
  </w:style>
  <w:style w:type="paragraph" w:styleId="Caption">
    <w:name w:val="caption"/>
    <w:basedOn w:val="Normal"/>
    <w:next w:val="Normal"/>
    <w:unhideWhenUsed/>
    <w:rsid w:val="009146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542">
      <w:bodyDiv w:val="1"/>
      <w:marLeft w:val="0"/>
      <w:marRight w:val="0"/>
      <w:marTop w:val="0"/>
      <w:marBottom w:val="0"/>
      <w:divBdr>
        <w:top w:val="none" w:sz="0" w:space="0" w:color="auto"/>
        <w:left w:val="none" w:sz="0" w:space="0" w:color="auto"/>
        <w:bottom w:val="none" w:sz="0" w:space="0" w:color="auto"/>
        <w:right w:val="none" w:sz="0" w:space="0" w:color="auto"/>
      </w:divBdr>
    </w:div>
    <w:div w:id="44181566">
      <w:bodyDiv w:val="1"/>
      <w:marLeft w:val="0"/>
      <w:marRight w:val="0"/>
      <w:marTop w:val="0"/>
      <w:marBottom w:val="0"/>
      <w:divBdr>
        <w:top w:val="none" w:sz="0" w:space="0" w:color="auto"/>
        <w:left w:val="none" w:sz="0" w:space="0" w:color="auto"/>
        <w:bottom w:val="none" w:sz="0" w:space="0" w:color="auto"/>
        <w:right w:val="none" w:sz="0" w:space="0" w:color="auto"/>
      </w:divBdr>
      <w:divsChild>
        <w:div w:id="1050107941">
          <w:marLeft w:val="0"/>
          <w:marRight w:val="0"/>
          <w:marTop w:val="0"/>
          <w:marBottom w:val="0"/>
          <w:divBdr>
            <w:top w:val="none" w:sz="0" w:space="0" w:color="auto"/>
            <w:left w:val="none" w:sz="0" w:space="0" w:color="auto"/>
            <w:bottom w:val="none" w:sz="0" w:space="0" w:color="auto"/>
            <w:right w:val="none" w:sz="0" w:space="0" w:color="auto"/>
          </w:divBdr>
          <w:divsChild>
            <w:div w:id="1840579342">
              <w:marLeft w:val="0"/>
              <w:marRight w:val="0"/>
              <w:marTop w:val="0"/>
              <w:marBottom w:val="0"/>
              <w:divBdr>
                <w:top w:val="none" w:sz="0" w:space="0" w:color="auto"/>
                <w:left w:val="none" w:sz="0" w:space="0" w:color="auto"/>
                <w:bottom w:val="none" w:sz="0" w:space="0" w:color="auto"/>
                <w:right w:val="none" w:sz="0" w:space="0" w:color="auto"/>
              </w:divBdr>
              <w:divsChild>
                <w:div w:id="3511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436">
      <w:bodyDiv w:val="1"/>
      <w:marLeft w:val="0"/>
      <w:marRight w:val="0"/>
      <w:marTop w:val="0"/>
      <w:marBottom w:val="0"/>
      <w:divBdr>
        <w:top w:val="none" w:sz="0" w:space="0" w:color="auto"/>
        <w:left w:val="none" w:sz="0" w:space="0" w:color="auto"/>
        <w:bottom w:val="none" w:sz="0" w:space="0" w:color="auto"/>
        <w:right w:val="none" w:sz="0" w:space="0" w:color="auto"/>
      </w:divBdr>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92748900">
      <w:bodyDiv w:val="1"/>
      <w:marLeft w:val="0"/>
      <w:marRight w:val="0"/>
      <w:marTop w:val="0"/>
      <w:marBottom w:val="0"/>
      <w:divBdr>
        <w:top w:val="none" w:sz="0" w:space="0" w:color="auto"/>
        <w:left w:val="none" w:sz="0" w:space="0" w:color="auto"/>
        <w:bottom w:val="none" w:sz="0" w:space="0" w:color="auto"/>
        <w:right w:val="none" w:sz="0" w:space="0" w:color="auto"/>
      </w:divBdr>
    </w:div>
    <w:div w:id="114177897">
      <w:bodyDiv w:val="1"/>
      <w:marLeft w:val="0"/>
      <w:marRight w:val="0"/>
      <w:marTop w:val="0"/>
      <w:marBottom w:val="0"/>
      <w:divBdr>
        <w:top w:val="none" w:sz="0" w:space="0" w:color="auto"/>
        <w:left w:val="none" w:sz="0" w:space="0" w:color="auto"/>
        <w:bottom w:val="none" w:sz="0" w:space="0" w:color="auto"/>
        <w:right w:val="none" w:sz="0" w:space="0" w:color="auto"/>
      </w:divBdr>
    </w:div>
    <w:div w:id="221410660">
      <w:bodyDiv w:val="1"/>
      <w:marLeft w:val="0"/>
      <w:marRight w:val="0"/>
      <w:marTop w:val="0"/>
      <w:marBottom w:val="0"/>
      <w:divBdr>
        <w:top w:val="none" w:sz="0" w:space="0" w:color="auto"/>
        <w:left w:val="none" w:sz="0" w:space="0" w:color="auto"/>
        <w:bottom w:val="none" w:sz="0" w:space="0" w:color="auto"/>
        <w:right w:val="none" w:sz="0" w:space="0" w:color="auto"/>
      </w:divBdr>
    </w:div>
    <w:div w:id="248125737">
      <w:bodyDiv w:val="1"/>
      <w:marLeft w:val="0"/>
      <w:marRight w:val="0"/>
      <w:marTop w:val="0"/>
      <w:marBottom w:val="0"/>
      <w:divBdr>
        <w:top w:val="none" w:sz="0" w:space="0" w:color="auto"/>
        <w:left w:val="none" w:sz="0" w:space="0" w:color="auto"/>
        <w:bottom w:val="none" w:sz="0" w:space="0" w:color="auto"/>
        <w:right w:val="none" w:sz="0" w:space="0" w:color="auto"/>
      </w:divBdr>
    </w:div>
    <w:div w:id="274405285">
      <w:bodyDiv w:val="1"/>
      <w:marLeft w:val="0"/>
      <w:marRight w:val="0"/>
      <w:marTop w:val="0"/>
      <w:marBottom w:val="0"/>
      <w:divBdr>
        <w:top w:val="none" w:sz="0" w:space="0" w:color="auto"/>
        <w:left w:val="none" w:sz="0" w:space="0" w:color="auto"/>
        <w:bottom w:val="none" w:sz="0" w:space="0" w:color="auto"/>
        <w:right w:val="none" w:sz="0" w:space="0" w:color="auto"/>
      </w:divBdr>
    </w:div>
    <w:div w:id="377976843">
      <w:bodyDiv w:val="1"/>
      <w:marLeft w:val="0"/>
      <w:marRight w:val="0"/>
      <w:marTop w:val="0"/>
      <w:marBottom w:val="0"/>
      <w:divBdr>
        <w:top w:val="none" w:sz="0" w:space="0" w:color="auto"/>
        <w:left w:val="none" w:sz="0" w:space="0" w:color="auto"/>
        <w:bottom w:val="none" w:sz="0" w:space="0" w:color="auto"/>
        <w:right w:val="none" w:sz="0" w:space="0" w:color="auto"/>
      </w:divBdr>
    </w:div>
    <w:div w:id="416753298">
      <w:bodyDiv w:val="1"/>
      <w:marLeft w:val="0"/>
      <w:marRight w:val="0"/>
      <w:marTop w:val="0"/>
      <w:marBottom w:val="0"/>
      <w:divBdr>
        <w:top w:val="none" w:sz="0" w:space="0" w:color="auto"/>
        <w:left w:val="none" w:sz="0" w:space="0" w:color="auto"/>
        <w:bottom w:val="none" w:sz="0" w:space="0" w:color="auto"/>
        <w:right w:val="none" w:sz="0" w:space="0" w:color="auto"/>
      </w:divBdr>
    </w:div>
    <w:div w:id="466820909">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50270980">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55434595">
      <w:bodyDiv w:val="1"/>
      <w:marLeft w:val="0"/>
      <w:marRight w:val="0"/>
      <w:marTop w:val="0"/>
      <w:marBottom w:val="0"/>
      <w:divBdr>
        <w:top w:val="none" w:sz="0" w:space="0" w:color="auto"/>
        <w:left w:val="none" w:sz="0" w:space="0" w:color="auto"/>
        <w:bottom w:val="none" w:sz="0" w:space="0" w:color="auto"/>
        <w:right w:val="none" w:sz="0" w:space="0" w:color="auto"/>
      </w:divBdr>
    </w:div>
    <w:div w:id="561525483">
      <w:bodyDiv w:val="1"/>
      <w:marLeft w:val="0"/>
      <w:marRight w:val="0"/>
      <w:marTop w:val="0"/>
      <w:marBottom w:val="0"/>
      <w:divBdr>
        <w:top w:val="none" w:sz="0" w:space="0" w:color="auto"/>
        <w:left w:val="none" w:sz="0" w:space="0" w:color="auto"/>
        <w:bottom w:val="none" w:sz="0" w:space="0" w:color="auto"/>
        <w:right w:val="none" w:sz="0" w:space="0" w:color="auto"/>
      </w:divBdr>
    </w:div>
    <w:div w:id="562527150">
      <w:bodyDiv w:val="1"/>
      <w:marLeft w:val="0"/>
      <w:marRight w:val="0"/>
      <w:marTop w:val="0"/>
      <w:marBottom w:val="0"/>
      <w:divBdr>
        <w:top w:val="none" w:sz="0" w:space="0" w:color="auto"/>
        <w:left w:val="none" w:sz="0" w:space="0" w:color="auto"/>
        <w:bottom w:val="none" w:sz="0" w:space="0" w:color="auto"/>
        <w:right w:val="none" w:sz="0" w:space="0" w:color="auto"/>
      </w:divBdr>
    </w:div>
    <w:div w:id="599219248">
      <w:bodyDiv w:val="1"/>
      <w:marLeft w:val="0"/>
      <w:marRight w:val="0"/>
      <w:marTop w:val="0"/>
      <w:marBottom w:val="0"/>
      <w:divBdr>
        <w:top w:val="none" w:sz="0" w:space="0" w:color="auto"/>
        <w:left w:val="none" w:sz="0" w:space="0" w:color="auto"/>
        <w:bottom w:val="none" w:sz="0" w:space="0" w:color="auto"/>
        <w:right w:val="none" w:sz="0" w:space="0" w:color="auto"/>
      </w:divBdr>
      <w:divsChild>
        <w:div w:id="1125125772">
          <w:marLeft w:val="0"/>
          <w:marRight w:val="0"/>
          <w:marTop w:val="0"/>
          <w:marBottom w:val="0"/>
          <w:divBdr>
            <w:top w:val="none" w:sz="0" w:space="0" w:color="auto"/>
            <w:left w:val="none" w:sz="0" w:space="0" w:color="auto"/>
            <w:bottom w:val="none" w:sz="0" w:space="0" w:color="auto"/>
            <w:right w:val="none" w:sz="0" w:space="0" w:color="auto"/>
          </w:divBdr>
        </w:div>
      </w:divsChild>
    </w:div>
    <w:div w:id="708842035">
      <w:bodyDiv w:val="1"/>
      <w:marLeft w:val="0"/>
      <w:marRight w:val="0"/>
      <w:marTop w:val="0"/>
      <w:marBottom w:val="0"/>
      <w:divBdr>
        <w:top w:val="none" w:sz="0" w:space="0" w:color="auto"/>
        <w:left w:val="none" w:sz="0" w:space="0" w:color="auto"/>
        <w:bottom w:val="none" w:sz="0" w:space="0" w:color="auto"/>
        <w:right w:val="none" w:sz="0" w:space="0" w:color="auto"/>
      </w:divBdr>
      <w:divsChild>
        <w:div w:id="212160796">
          <w:marLeft w:val="0"/>
          <w:marRight w:val="0"/>
          <w:marTop w:val="0"/>
          <w:marBottom w:val="0"/>
          <w:divBdr>
            <w:top w:val="none" w:sz="0" w:space="0" w:color="auto"/>
            <w:left w:val="none" w:sz="0" w:space="0" w:color="auto"/>
            <w:bottom w:val="none" w:sz="0" w:space="0" w:color="auto"/>
            <w:right w:val="none" w:sz="0" w:space="0" w:color="auto"/>
          </w:divBdr>
        </w:div>
        <w:div w:id="437453938">
          <w:marLeft w:val="0"/>
          <w:marRight w:val="0"/>
          <w:marTop w:val="150"/>
          <w:marBottom w:val="150"/>
          <w:divBdr>
            <w:top w:val="none" w:sz="0" w:space="0" w:color="auto"/>
            <w:left w:val="none" w:sz="0" w:space="0" w:color="auto"/>
            <w:bottom w:val="none" w:sz="0" w:space="0" w:color="auto"/>
            <w:right w:val="none" w:sz="0" w:space="0" w:color="auto"/>
          </w:divBdr>
          <w:divsChild>
            <w:div w:id="586696883">
              <w:marLeft w:val="135"/>
              <w:marRight w:val="0"/>
              <w:marTop w:val="0"/>
              <w:marBottom w:val="0"/>
              <w:divBdr>
                <w:top w:val="none" w:sz="0" w:space="0" w:color="auto"/>
                <w:left w:val="single" w:sz="6" w:space="7" w:color="D8D9DA"/>
                <w:bottom w:val="none" w:sz="0" w:space="0" w:color="auto"/>
                <w:right w:val="single" w:sz="6" w:space="7" w:color="D8D9DA"/>
              </w:divBdr>
              <w:divsChild>
                <w:div w:id="931822248">
                  <w:marLeft w:val="0"/>
                  <w:marRight w:val="0"/>
                  <w:marTop w:val="0"/>
                  <w:marBottom w:val="0"/>
                  <w:divBdr>
                    <w:top w:val="none" w:sz="0" w:space="0" w:color="auto"/>
                    <w:left w:val="none" w:sz="0" w:space="0" w:color="auto"/>
                    <w:bottom w:val="none" w:sz="0" w:space="0" w:color="auto"/>
                    <w:right w:val="none" w:sz="0" w:space="0" w:color="auto"/>
                  </w:divBdr>
                  <w:divsChild>
                    <w:div w:id="13610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85384">
          <w:marLeft w:val="0"/>
          <w:marRight w:val="0"/>
          <w:marTop w:val="225"/>
          <w:marBottom w:val="225"/>
          <w:divBdr>
            <w:top w:val="none" w:sz="0" w:space="0" w:color="auto"/>
            <w:left w:val="none" w:sz="0" w:space="0" w:color="auto"/>
            <w:bottom w:val="none" w:sz="0" w:space="0" w:color="auto"/>
            <w:right w:val="none" w:sz="0" w:space="0" w:color="auto"/>
          </w:divBdr>
          <w:divsChild>
            <w:div w:id="1159004569">
              <w:marLeft w:val="0"/>
              <w:marRight w:val="0"/>
              <w:marTop w:val="0"/>
              <w:marBottom w:val="0"/>
              <w:divBdr>
                <w:top w:val="none" w:sz="0" w:space="0" w:color="auto"/>
                <w:left w:val="none" w:sz="0" w:space="0" w:color="auto"/>
                <w:bottom w:val="none" w:sz="0" w:space="0" w:color="auto"/>
                <w:right w:val="none" w:sz="0" w:space="0" w:color="auto"/>
              </w:divBdr>
              <w:divsChild>
                <w:div w:id="1069689807">
                  <w:marLeft w:val="0"/>
                  <w:marRight w:val="0"/>
                  <w:marTop w:val="0"/>
                  <w:marBottom w:val="0"/>
                  <w:divBdr>
                    <w:top w:val="none" w:sz="0" w:space="0" w:color="auto"/>
                    <w:left w:val="none" w:sz="0" w:space="0" w:color="auto"/>
                    <w:bottom w:val="none" w:sz="0" w:space="0" w:color="auto"/>
                    <w:right w:val="none" w:sz="0" w:space="0" w:color="auto"/>
                  </w:divBdr>
                  <w:divsChild>
                    <w:div w:id="401216225">
                      <w:marLeft w:val="0"/>
                      <w:marRight w:val="0"/>
                      <w:marTop w:val="0"/>
                      <w:marBottom w:val="0"/>
                      <w:divBdr>
                        <w:top w:val="none" w:sz="0" w:space="0" w:color="auto"/>
                        <w:left w:val="none" w:sz="0" w:space="0" w:color="auto"/>
                        <w:bottom w:val="none" w:sz="0" w:space="0" w:color="auto"/>
                        <w:right w:val="none" w:sz="0" w:space="0" w:color="auto"/>
                      </w:divBdr>
                    </w:div>
                    <w:div w:id="1285774578">
                      <w:marLeft w:val="0"/>
                      <w:marRight w:val="0"/>
                      <w:marTop w:val="0"/>
                      <w:marBottom w:val="0"/>
                      <w:divBdr>
                        <w:top w:val="none" w:sz="0" w:space="0" w:color="auto"/>
                        <w:left w:val="none" w:sz="0" w:space="0" w:color="auto"/>
                        <w:bottom w:val="none" w:sz="0" w:space="0" w:color="auto"/>
                        <w:right w:val="none" w:sz="0" w:space="0" w:color="auto"/>
                      </w:divBdr>
                    </w:div>
                    <w:div w:id="1694259446">
                      <w:marLeft w:val="0"/>
                      <w:marRight w:val="0"/>
                      <w:marTop w:val="0"/>
                      <w:marBottom w:val="0"/>
                      <w:divBdr>
                        <w:top w:val="none" w:sz="0" w:space="0" w:color="auto"/>
                        <w:left w:val="none" w:sz="0" w:space="0" w:color="auto"/>
                        <w:bottom w:val="none" w:sz="0" w:space="0" w:color="auto"/>
                        <w:right w:val="none" w:sz="0" w:space="0" w:color="auto"/>
                      </w:divBdr>
                    </w:div>
                    <w:div w:id="5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5281">
          <w:marLeft w:val="0"/>
          <w:marRight w:val="0"/>
          <w:marTop w:val="225"/>
          <w:marBottom w:val="225"/>
          <w:divBdr>
            <w:top w:val="none" w:sz="0" w:space="0" w:color="auto"/>
            <w:left w:val="none" w:sz="0" w:space="0" w:color="auto"/>
            <w:bottom w:val="none" w:sz="0" w:space="0" w:color="auto"/>
            <w:right w:val="none" w:sz="0" w:space="0" w:color="auto"/>
          </w:divBdr>
          <w:divsChild>
            <w:div w:id="1342321530">
              <w:marLeft w:val="0"/>
              <w:marRight w:val="0"/>
              <w:marTop w:val="0"/>
              <w:marBottom w:val="0"/>
              <w:divBdr>
                <w:top w:val="none" w:sz="0" w:space="0" w:color="auto"/>
                <w:left w:val="none" w:sz="0" w:space="0" w:color="auto"/>
                <w:bottom w:val="none" w:sz="0" w:space="0" w:color="auto"/>
                <w:right w:val="none" w:sz="0" w:space="0" w:color="auto"/>
              </w:divBdr>
            </w:div>
            <w:div w:id="16060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39701">
      <w:bodyDiv w:val="1"/>
      <w:marLeft w:val="0"/>
      <w:marRight w:val="0"/>
      <w:marTop w:val="0"/>
      <w:marBottom w:val="0"/>
      <w:divBdr>
        <w:top w:val="none" w:sz="0" w:space="0" w:color="auto"/>
        <w:left w:val="none" w:sz="0" w:space="0" w:color="auto"/>
        <w:bottom w:val="none" w:sz="0" w:space="0" w:color="auto"/>
        <w:right w:val="none" w:sz="0" w:space="0" w:color="auto"/>
      </w:divBdr>
      <w:divsChild>
        <w:div w:id="311568771">
          <w:marLeft w:val="0"/>
          <w:marRight w:val="0"/>
          <w:marTop w:val="0"/>
          <w:marBottom w:val="120"/>
          <w:divBdr>
            <w:top w:val="none" w:sz="0" w:space="0" w:color="auto"/>
            <w:left w:val="none" w:sz="0" w:space="0" w:color="auto"/>
            <w:bottom w:val="none" w:sz="0" w:space="0" w:color="auto"/>
            <w:right w:val="none" w:sz="0" w:space="0" w:color="auto"/>
          </w:divBdr>
          <w:divsChild>
            <w:div w:id="1855803351">
              <w:marLeft w:val="0"/>
              <w:marRight w:val="0"/>
              <w:marTop w:val="0"/>
              <w:marBottom w:val="0"/>
              <w:divBdr>
                <w:top w:val="none" w:sz="0" w:space="0" w:color="auto"/>
                <w:left w:val="none" w:sz="0" w:space="0" w:color="auto"/>
                <w:bottom w:val="none" w:sz="0" w:space="0" w:color="auto"/>
                <w:right w:val="none" w:sz="0" w:space="0" w:color="auto"/>
              </w:divBdr>
              <w:divsChild>
                <w:div w:id="278489021">
                  <w:marLeft w:val="0"/>
                  <w:marRight w:val="0"/>
                  <w:marTop w:val="0"/>
                  <w:marBottom w:val="0"/>
                  <w:divBdr>
                    <w:top w:val="none" w:sz="0" w:space="0" w:color="auto"/>
                    <w:left w:val="none" w:sz="0" w:space="0" w:color="auto"/>
                    <w:bottom w:val="none" w:sz="0" w:space="0" w:color="auto"/>
                    <w:right w:val="none" w:sz="0" w:space="0" w:color="auto"/>
                  </w:divBdr>
                  <w:divsChild>
                    <w:div w:id="9315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5499">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75851930">
      <w:bodyDiv w:val="1"/>
      <w:marLeft w:val="0"/>
      <w:marRight w:val="0"/>
      <w:marTop w:val="0"/>
      <w:marBottom w:val="0"/>
      <w:divBdr>
        <w:top w:val="none" w:sz="0" w:space="0" w:color="auto"/>
        <w:left w:val="none" w:sz="0" w:space="0" w:color="auto"/>
        <w:bottom w:val="none" w:sz="0" w:space="0" w:color="auto"/>
        <w:right w:val="none" w:sz="0" w:space="0" w:color="auto"/>
      </w:divBdr>
    </w:div>
    <w:div w:id="971639249">
      <w:bodyDiv w:val="1"/>
      <w:marLeft w:val="0"/>
      <w:marRight w:val="0"/>
      <w:marTop w:val="0"/>
      <w:marBottom w:val="0"/>
      <w:divBdr>
        <w:top w:val="none" w:sz="0" w:space="0" w:color="auto"/>
        <w:left w:val="none" w:sz="0" w:space="0" w:color="auto"/>
        <w:bottom w:val="none" w:sz="0" w:space="0" w:color="auto"/>
        <w:right w:val="none" w:sz="0" w:space="0" w:color="auto"/>
      </w:divBdr>
    </w:div>
    <w:div w:id="992441575">
      <w:bodyDiv w:val="1"/>
      <w:marLeft w:val="0"/>
      <w:marRight w:val="0"/>
      <w:marTop w:val="0"/>
      <w:marBottom w:val="0"/>
      <w:divBdr>
        <w:top w:val="none" w:sz="0" w:space="0" w:color="auto"/>
        <w:left w:val="none" w:sz="0" w:space="0" w:color="auto"/>
        <w:bottom w:val="none" w:sz="0" w:space="0" w:color="auto"/>
        <w:right w:val="none" w:sz="0" w:space="0" w:color="auto"/>
      </w:divBdr>
    </w:div>
    <w:div w:id="1070810306">
      <w:bodyDiv w:val="1"/>
      <w:marLeft w:val="0"/>
      <w:marRight w:val="0"/>
      <w:marTop w:val="0"/>
      <w:marBottom w:val="0"/>
      <w:divBdr>
        <w:top w:val="none" w:sz="0" w:space="0" w:color="auto"/>
        <w:left w:val="none" w:sz="0" w:space="0" w:color="auto"/>
        <w:bottom w:val="none" w:sz="0" w:space="0" w:color="auto"/>
        <w:right w:val="none" w:sz="0" w:space="0" w:color="auto"/>
      </w:divBdr>
      <w:divsChild>
        <w:div w:id="1782993330">
          <w:marLeft w:val="0"/>
          <w:marRight w:val="0"/>
          <w:marTop w:val="100"/>
          <w:marBottom w:val="100"/>
          <w:divBdr>
            <w:top w:val="none" w:sz="0" w:space="0" w:color="auto"/>
            <w:left w:val="none" w:sz="0" w:space="0" w:color="auto"/>
            <w:bottom w:val="none" w:sz="0" w:space="0" w:color="auto"/>
            <w:right w:val="none" w:sz="0" w:space="0" w:color="auto"/>
          </w:divBdr>
          <w:divsChild>
            <w:div w:id="47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5805">
      <w:bodyDiv w:val="1"/>
      <w:marLeft w:val="0"/>
      <w:marRight w:val="0"/>
      <w:marTop w:val="0"/>
      <w:marBottom w:val="0"/>
      <w:divBdr>
        <w:top w:val="none" w:sz="0" w:space="0" w:color="auto"/>
        <w:left w:val="none" w:sz="0" w:space="0" w:color="auto"/>
        <w:bottom w:val="none" w:sz="0" w:space="0" w:color="auto"/>
        <w:right w:val="none" w:sz="0" w:space="0" w:color="auto"/>
      </w:divBdr>
      <w:divsChild>
        <w:div w:id="1210149533">
          <w:marLeft w:val="0"/>
          <w:marRight w:val="0"/>
          <w:marTop w:val="0"/>
          <w:marBottom w:val="270"/>
          <w:divBdr>
            <w:top w:val="none" w:sz="0" w:space="0" w:color="auto"/>
            <w:left w:val="none" w:sz="0" w:space="0" w:color="auto"/>
            <w:bottom w:val="none" w:sz="0" w:space="0" w:color="auto"/>
            <w:right w:val="none" w:sz="0" w:space="0" w:color="auto"/>
          </w:divBdr>
          <w:divsChild>
            <w:div w:id="1200127587">
              <w:marLeft w:val="0"/>
              <w:marRight w:val="0"/>
              <w:marTop w:val="0"/>
              <w:marBottom w:val="0"/>
              <w:divBdr>
                <w:top w:val="none" w:sz="0" w:space="0" w:color="auto"/>
                <w:left w:val="none" w:sz="0" w:space="0" w:color="auto"/>
                <w:bottom w:val="none" w:sz="0" w:space="0" w:color="auto"/>
                <w:right w:val="none" w:sz="0" w:space="0" w:color="auto"/>
              </w:divBdr>
              <w:divsChild>
                <w:div w:id="1047726209">
                  <w:marLeft w:val="0"/>
                  <w:marRight w:val="0"/>
                  <w:marTop w:val="0"/>
                  <w:marBottom w:val="0"/>
                  <w:divBdr>
                    <w:top w:val="none" w:sz="0" w:space="0" w:color="auto"/>
                    <w:left w:val="none" w:sz="0" w:space="0" w:color="auto"/>
                    <w:bottom w:val="none" w:sz="0" w:space="0" w:color="auto"/>
                    <w:right w:val="none" w:sz="0" w:space="0" w:color="auto"/>
                  </w:divBdr>
                  <w:divsChild>
                    <w:div w:id="1036544723">
                      <w:marLeft w:val="0"/>
                      <w:marRight w:val="0"/>
                      <w:marTop w:val="0"/>
                      <w:marBottom w:val="0"/>
                      <w:divBdr>
                        <w:top w:val="none" w:sz="0" w:space="0" w:color="auto"/>
                        <w:left w:val="none" w:sz="0" w:space="0" w:color="auto"/>
                        <w:bottom w:val="none" w:sz="0" w:space="0" w:color="auto"/>
                        <w:right w:val="none" w:sz="0" w:space="0" w:color="auto"/>
                      </w:divBdr>
                    </w:div>
                  </w:divsChild>
                </w:div>
                <w:div w:id="1248465915">
                  <w:marLeft w:val="0"/>
                  <w:marRight w:val="0"/>
                  <w:marTop w:val="150"/>
                  <w:marBottom w:val="150"/>
                  <w:divBdr>
                    <w:top w:val="none" w:sz="0" w:space="0" w:color="auto"/>
                    <w:left w:val="none" w:sz="0" w:space="0" w:color="auto"/>
                    <w:bottom w:val="none" w:sz="0" w:space="0" w:color="auto"/>
                    <w:right w:val="none" w:sz="0" w:space="0" w:color="auto"/>
                  </w:divBdr>
                </w:div>
                <w:div w:id="1903365364">
                  <w:marLeft w:val="0"/>
                  <w:marRight w:val="0"/>
                  <w:marTop w:val="225"/>
                  <w:marBottom w:val="225"/>
                  <w:divBdr>
                    <w:top w:val="none" w:sz="0" w:space="0" w:color="auto"/>
                    <w:left w:val="none" w:sz="0" w:space="0" w:color="auto"/>
                    <w:bottom w:val="none" w:sz="0" w:space="0" w:color="auto"/>
                    <w:right w:val="none" w:sz="0" w:space="0" w:color="auto"/>
                  </w:divBdr>
                  <w:divsChild>
                    <w:div w:id="1054426753">
                      <w:marLeft w:val="0"/>
                      <w:marRight w:val="0"/>
                      <w:marTop w:val="0"/>
                      <w:marBottom w:val="0"/>
                      <w:divBdr>
                        <w:top w:val="none" w:sz="0" w:space="0" w:color="auto"/>
                        <w:left w:val="none" w:sz="0" w:space="0" w:color="auto"/>
                        <w:bottom w:val="none" w:sz="0" w:space="0" w:color="auto"/>
                        <w:right w:val="none" w:sz="0" w:space="0" w:color="auto"/>
                      </w:divBdr>
                      <w:divsChild>
                        <w:div w:id="1203789679">
                          <w:marLeft w:val="0"/>
                          <w:marRight w:val="0"/>
                          <w:marTop w:val="0"/>
                          <w:marBottom w:val="0"/>
                          <w:divBdr>
                            <w:top w:val="none" w:sz="0" w:space="0" w:color="auto"/>
                            <w:left w:val="none" w:sz="0" w:space="0" w:color="auto"/>
                            <w:bottom w:val="none" w:sz="0" w:space="0" w:color="auto"/>
                            <w:right w:val="none" w:sz="0" w:space="0" w:color="auto"/>
                          </w:divBdr>
                          <w:divsChild>
                            <w:div w:id="150223453">
                              <w:marLeft w:val="0"/>
                              <w:marRight w:val="0"/>
                              <w:marTop w:val="0"/>
                              <w:marBottom w:val="0"/>
                              <w:divBdr>
                                <w:top w:val="none" w:sz="0" w:space="0" w:color="auto"/>
                                <w:left w:val="none" w:sz="0" w:space="0" w:color="auto"/>
                                <w:bottom w:val="none" w:sz="0" w:space="0" w:color="auto"/>
                                <w:right w:val="none" w:sz="0" w:space="0" w:color="auto"/>
                              </w:divBdr>
                            </w:div>
                            <w:div w:id="371345130">
                              <w:marLeft w:val="0"/>
                              <w:marRight w:val="0"/>
                              <w:marTop w:val="0"/>
                              <w:marBottom w:val="0"/>
                              <w:divBdr>
                                <w:top w:val="none" w:sz="0" w:space="0" w:color="auto"/>
                                <w:left w:val="none" w:sz="0" w:space="0" w:color="auto"/>
                                <w:bottom w:val="none" w:sz="0" w:space="0" w:color="auto"/>
                                <w:right w:val="none" w:sz="0" w:space="0" w:color="auto"/>
                              </w:divBdr>
                            </w:div>
                            <w:div w:id="487333216">
                              <w:marLeft w:val="0"/>
                              <w:marRight w:val="0"/>
                              <w:marTop w:val="0"/>
                              <w:marBottom w:val="0"/>
                              <w:divBdr>
                                <w:top w:val="none" w:sz="0" w:space="0" w:color="auto"/>
                                <w:left w:val="none" w:sz="0" w:space="0" w:color="auto"/>
                                <w:bottom w:val="none" w:sz="0" w:space="0" w:color="auto"/>
                                <w:right w:val="none" w:sz="0" w:space="0" w:color="auto"/>
                              </w:divBdr>
                            </w:div>
                            <w:div w:id="19922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1056">
                  <w:marLeft w:val="0"/>
                  <w:marRight w:val="0"/>
                  <w:marTop w:val="225"/>
                  <w:marBottom w:val="225"/>
                  <w:divBdr>
                    <w:top w:val="none" w:sz="0" w:space="0" w:color="auto"/>
                    <w:left w:val="none" w:sz="0" w:space="0" w:color="auto"/>
                    <w:bottom w:val="none" w:sz="0" w:space="0" w:color="auto"/>
                    <w:right w:val="none" w:sz="0" w:space="0" w:color="auto"/>
                  </w:divBdr>
                  <w:divsChild>
                    <w:div w:id="1832481909">
                      <w:marLeft w:val="0"/>
                      <w:marRight w:val="0"/>
                      <w:marTop w:val="0"/>
                      <w:marBottom w:val="0"/>
                      <w:divBdr>
                        <w:top w:val="none" w:sz="0" w:space="0" w:color="auto"/>
                        <w:left w:val="none" w:sz="0" w:space="0" w:color="auto"/>
                        <w:bottom w:val="none" w:sz="0" w:space="0" w:color="auto"/>
                        <w:right w:val="none" w:sz="0" w:space="0" w:color="auto"/>
                      </w:divBdr>
                    </w:div>
                    <w:div w:id="1548682725">
                      <w:marLeft w:val="0"/>
                      <w:marRight w:val="0"/>
                      <w:marTop w:val="0"/>
                      <w:marBottom w:val="0"/>
                      <w:divBdr>
                        <w:top w:val="none" w:sz="0" w:space="0" w:color="auto"/>
                        <w:left w:val="none" w:sz="0" w:space="0" w:color="auto"/>
                        <w:bottom w:val="none" w:sz="0" w:space="0" w:color="auto"/>
                        <w:right w:val="none" w:sz="0" w:space="0" w:color="auto"/>
                      </w:divBdr>
                    </w:div>
                    <w:div w:id="6052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45836">
      <w:bodyDiv w:val="1"/>
      <w:marLeft w:val="0"/>
      <w:marRight w:val="0"/>
      <w:marTop w:val="0"/>
      <w:marBottom w:val="0"/>
      <w:divBdr>
        <w:top w:val="none" w:sz="0" w:space="0" w:color="auto"/>
        <w:left w:val="none" w:sz="0" w:space="0" w:color="auto"/>
        <w:bottom w:val="none" w:sz="0" w:space="0" w:color="auto"/>
        <w:right w:val="none" w:sz="0" w:space="0" w:color="auto"/>
      </w:divBdr>
      <w:divsChild>
        <w:div w:id="74936275">
          <w:marLeft w:val="0"/>
          <w:marRight w:val="0"/>
          <w:marTop w:val="0"/>
          <w:marBottom w:val="0"/>
          <w:divBdr>
            <w:top w:val="none" w:sz="0" w:space="0" w:color="auto"/>
            <w:left w:val="none" w:sz="0" w:space="0" w:color="auto"/>
            <w:bottom w:val="none" w:sz="0" w:space="0" w:color="auto"/>
            <w:right w:val="none" w:sz="0" w:space="0" w:color="auto"/>
          </w:divBdr>
          <w:divsChild>
            <w:div w:id="363480823">
              <w:marLeft w:val="0"/>
              <w:marRight w:val="0"/>
              <w:marTop w:val="0"/>
              <w:marBottom w:val="75"/>
              <w:divBdr>
                <w:top w:val="none" w:sz="0" w:space="0" w:color="auto"/>
                <w:left w:val="none" w:sz="0" w:space="0" w:color="auto"/>
                <w:bottom w:val="none" w:sz="0" w:space="0" w:color="auto"/>
                <w:right w:val="none" w:sz="0" w:space="0" w:color="auto"/>
              </w:divBdr>
            </w:div>
            <w:div w:id="321393649">
              <w:marLeft w:val="0"/>
              <w:marRight w:val="0"/>
              <w:marTop w:val="0"/>
              <w:marBottom w:val="75"/>
              <w:divBdr>
                <w:top w:val="none" w:sz="0" w:space="0" w:color="auto"/>
                <w:left w:val="none" w:sz="0" w:space="0" w:color="auto"/>
                <w:bottom w:val="none" w:sz="0" w:space="0" w:color="auto"/>
                <w:right w:val="none" w:sz="0" w:space="0" w:color="auto"/>
              </w:divBdr>
            </w:div>
          </w:divsChild>
        </w:div>
        <w:div w:id="668748400">
          <w:marLeft w:val="0"/>
          <w:marRight w:val="0"/>
          <w:marTop w:val="150"/>
          <w:marBottom w:val="150"/>
          <w:divBdr>
            <w:top w:val="none" w:sz="0" w:space="0" w:color="auto"/>
            <w:left w:val="none" w:sz="0" w:space="0" w:color="auto"/>
            <w:bottom w:val="none" w:sz="0" w:space="0" w:color="auto"/>
            <w:right w:val="none" w:sz="0" w:space="0" w:color="auto"/>
          </w:divBdr>
        </w:div>
        <w:div w:id="929120735">
          <w:marLeft w:val="-150"/>
          <w:marRight w:val="-150"/>
          <w:marTop w:val="0"/>
          <w:marBottom w:val="150"/>
          <w:divBdr>
            <w:top w:val="none" w:sz="0" w:space="0" w:color="auto"/>
            <w:left w:val="none" w:sz="0" w:space="0" w:color="auto"/>
            <w:bottom w:val="none" w:sz="0" w:space="0" w:color="auto"/>
            <w:right w:val="none" w:sz="0" w:space="0" w:color="auto"/>
          </w:divBdr>
          <w:divsChild>
            <w:div w:id="221987210">
              <w:marLeft w:val="0"/>
              <w:marRight w:val="0"/>
              <w:marTop w:val="0"/>
              <w:marBottom w:val="0"/>
              <w:divBdr>
                <w:top w:val="none" w:sz="0" w:space="0" w:color="auto"/>
                <w:left w:val="none" w:sz="0" w:space="0" w:color="auto"/>
                <w:bottom w:val="none" w:sz="0" w:space="0" w:color="auto"/>
                <w:right w:val="none" w:sz="0" w:space="0" w:color="auto"/>
              </w:divBdr>
              <w:divsChild>
                <w:div w:id="1486434501">
                  <w:marLeft w:val="0"/>
                  <w:marRight w:val="0"/>
                  <w:marTop w:val="0"/>
                  <w:marBottom w:val="0"/>
                  <w:divBdr>
                    <w:top w:val="none" w:sz="0" w:space="0" w:color="auto"/>
                    <w:left w:val="none" w:sz="0" w:space="0" w:color="auto"/>
                    <w:bottom w:val="none" w:sz="0" w:space="0" w:color="auto"/>
                    <w:right w:val="none" w:sz="0" w:space="0" w:color="auto"/>
                  </w:divBdr>
                  <w:divsChild>
                    <w:div w:id="684481488">
                      <w:marLeft w:val="-75"/>
                      <w:marRight w:val="-75"/>
                      <w:marTop w:val="0"/>
                      <w:marBottom w:val="0"/>
                      <w:divBdr>
                        <w:top w:val="none" w:sz="0" w:space="0" w:color="auto"/>
                        <w:left w:val="none" w:sz="0" w:space="0" w:color="auto"/>
                        <w:bottom w:val="none" w:sz="0" w:space="0" w:color="auto"/>
                        <w:right w:val="none" w:sz="0" w:space="0" w:color="auto"/>
                      </w:divBdr>
                      <w:divsChild>
                        <w:div w:id="1046181310">
                          <w:marLeft w:val="0"/>
                          <w:marRight w:val="0"/>
                          <w:marTop w:val="0"/>
                          <w:marBottom w:val="0"/>
                          <w:divBdr>
                            <w:top w:val="none" w:sz="0" w:space="0" w:color="auto"/>
                            <w:left w:val="none" w:sz="0" w:space="0" w:color="auto"/>
                            <w:bottom w:val="none" w:sz="0" w:space="0" w:color="auto"/>
                            <w:right w:val="none" w:sz="0" w:space="0" w:color="auto"/>
                          </w:divBdr>
                        </w:div>
                        <w:div w:id="871108693">
                          <w:marLeft w:val="0"/>
                          <w:marRight w:val="0"/>
                          <w:marTop w:val="0"/>
                          <w:marBottom w:val="0"/>
                          <w:divBdr>
                            <w:top w:val="none" w:sz="0" w:space="0" w:color="auto"/>
                            <w:left w:val="none" w:sz="0" w:space="0" w:color="auto"/>
                            <w:bottom w:val="none" w:sz="0" w:space="0" w:color="auto"/>
                            <w:right w:val="none" w:sz="0" w:space="0" w:color="auto"/>
                          </w:divBdr>
                          <w:divsChild>
                            <w:div w:id="280235214">
                              <w:marLeft w:val="0"/>
                              <w:marRight w:val="0"/>
                              <w:marTop w:val="0"/>
                              <w:marBottom w:val="0"/>
                              <w:divBdr>
                                <w:top w:val="none" w:sz="0" w:space="0" w:color="auto"/>
                                <w:left w:val="none" w:sz="0" w:space="0" w:color="auto"/>
                                <w:bottom w:val="none" w:sz="0" w:space="0" w:color="auto"/>
                                <w:right w:val="none" w:sz="0" w:space="0" w:color="auto"/>
                              </w:divBdr>
                              <w:divsChild>
                                <w:div w:id="140317935">
                                  <w:marLeft w:val="0"/>
                                  <w:marRight w:val="0"/>
                                  <w:marTop w:val="0"/>
                                  <w:marBottom w:val="0"/>
                                  <w:divBdr>
                                    <w:top w:val="none" w:sz="0" w:space="0" w:color="auto"/>
                                    <w:left w:val="none" w:sz="0" w:space="0" w:color="auto"/>
                                    <w:bottom w:val="none" w:sz="0" w:space="0" w:color="auto"/>
                                    <w:right w:val="none" w:sz="0" w:space="0" w:color="auto"/>
                                  </w:divBdr>
                                  <w:divsChild>
                                    <w:div w:id="340015515">
                                      <w:marLeft w:val="0"/>
                                      <w:marRight w:val="0"/>
                                      <w:marTop w:val="0"/>
                                      <w:marBottom w:val="0"/>
                                      <w:divBdr>
                                        <w:top w:val="none" w:sz="0" w:space="0" w:color="auto"/>
                                        <w:left w:val="none" w:sz="0" w:space="0" w:color="auto"/>
                                        <w:bottom w:val="none" w:sz="0" w:space="0" w:color="auto"/>
                                        <w:right w:val="none" w:sz="0" w:space="0" w:color="auto"/>
                                      </w:divBdr>
                                      <w:divsChild>
                                        <w:div w:id="1306010924">
                                          <w:marLeft w:val="0"/>
                                          <w:marRight w:val="0"/>
                                          <w:marTop w:val="0"/>
                                          <w:marBottom w:val="0"/>
                                          <w:divBdr>
                                            <w:top w:val="none" w:sz="0" w:space="0" w:color="auto"/>
                                            <w:left w:val="none" w:sz="0" w:space="0" w:color="auto"/>
                                            <w:bottom w:val="none" w:sz="0" w:space="0" w:color="auto"/>
                                            <w:right w:val="none" w:sz="0" w:space="0" w:color="auto"/>
                                          </w:divBdr>
                                          <w:divsChild>
                                            <w:div w:id="4410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009036">
              <w:marLeft w:val="0"/>
              <w:marRight w:val="0"/>
              <w:marTop w:val="0"/>
              <w:marBottom w:val="0"/>
              <w:divBdr>
                <w:top w:val="none" w:sz="0" w:space="0" w:color="auto"/>
                <w:left w:val="none" w:sz="0" w:space="0" w:color="auto"/>
                <w:bottom w:val="none" w:sz="0" w:space="0" w:color="auto"/>
                <w:right w:val="none" w:sz="0" w:space="0" w:color="auto"/>
              </w:divBdr>
              <w:divsChild>
                <w:div w:id="1857038081">
                  <w:marLeft w:val="0"/>
                  <w:marRight w:val="0"/>
                  <w:marTop w:val="0"/>
                  <w:marBottom w:val="0"/>
                  <w:divBdr>
                    <w:top w:val="none" w:sz="0" w:space="0" w:color="auto"/>
                    <w:left w:val="none" w:sz="0" w:space="0" w:color="auto"/>
                    <w:bottom w:val="none" w:sz="0" w:space="0" w:color="auto"/>
                    <w:right w:val="none" w:sz="0" w:space="0" w:color="auto"/>
                  </w:divBdr>
                  <w:divsChild>
                    <w:div w:id="1056201414">
                      <w:marLeft w:val="-75"/>
                      <w:marRight w:val="-75"/>
                      <w:marTop w:val="0"/>
                      <w:marBottom w:val="0"/>
                      <w:divBdr>
                        <w:top w:val="none" w:sz="0" w:space="0" w:color="auto"/>
                        <w:left w:val="none" w:sz="0" w:space="0" w:color="auto"/>
                        <w:bottom w:val="none" w:sz="0" w:space="0" w:color="auto"/>
                        <w:right w:val="none" w:sz="0" w:space="0" w:color="auto"/>
                      </w:divBdr>
                      <w:divsChild>
                        <w:div w:id="1671525883">
                          <w:marLeft w:val="0"/>
                          <w:marRight w:val="0"/>
                          <w:marTop w:val="0"/>
                          <w:marBottom w:val="0"/>
                          <w:divBdr>
                            <w:top w:val="none" w:sz="0" w:space="0" w:color="auto"/>
                            <w:left w:val="none" w:sz="0" w:space="0" w:color="auto"/>
                            <w:bottom w:val="none" w:sz="0" w:space="0" w:color="auto"/>
                            <w:right w:val="none" w:sz="0" w:space="0" w:color="auto"/>
                          </w:divBdr>
                        </w:div>
                        <w:div w:id="1926915257">
                          <w:marLeft w:val="0"/>
                          <w:marRight w:val="0"/>
                          <w:marTop w:val="0"/>
                          <w:marBottom w:val="0"/>
                          <w:divBdr>
                            <w:top w:val="none" w:sz="0" w:space="0" w:color="auto"/>
                            <w:left w:val="none" w:sz="0" w:space="0" w:color="auto"/>
                            <w:bottom w:val="none" w:sz="0" w:space="0" w:color="auto"/>
                            <w:right w:val="none" w:sz="0" w:space="0" w:color="auto"/>
                          </w:divBdr>
                          <w:divsChild>
                            <w:div w:id="1462915698">
                              <w:marLeft w:val="0"/>
                              <w:marRight w:val="0"/>
                              <w:marTop w:val="0"/>
                              <w:marBottom w:val="0"/>
                              <w:divBdr>
                                <w:top w:val="none" w:sz="0" w:space="0" w:color="auto"/>
                                <w:left w:val="none" w:sz="0" w:space="0" w:color="auto"/>
                                <w:bottom w:val="none" w:sz="0" w:space="0" w:color="auto"/>
                                <w:right w:val="none" w:sz="0" w:space="0" w:color="auto"/>
                              </w:divBdr>
                              <w:divsChild>
                                <w:div w:id="6491072">
                                  <w:marLeft w:val="0"/>
                                  <w:marRight w:val="0"/>
                                  <w:marTop w:val="0"/>
                                  <w:marBottom w:val="0"/>
                                  <w:divBdr>
                                    <w:top w:val="none" w:sz="0" w:space="0" w:color="auto"/>
                                    <w:left w:val="none" w:sz="0" w:space="0" w:color="auto"/>
                                    <w:bottom w:val="none" w:sz="0" w:space="0" w:color="auto"/>
                                    <w:right w:val="none" w:sz="0" w:space="0" w:color="auto"/>
                                  </w:divBdr>
                                  <w:divsChild>
                                    <w:div w:id="1366759129">
                                      <w:marLeft w:val="0"/>
                                      <w:marRight w:val="0"/>
                                      <w:marTop w:val="0"/>
                                      <w:marBottom w:val="0"/>
                                      <w:divBdr>
                                        <w:top w:val="none" w:sz="0" w:space="0" w:color="auto"/>
                                        <w:left w:val="none" w:sz="0" w:space="0" w:color="auto"/>
                                        <w:bottom w:val="none" w:sz="0" w:space="0" w:color="auto"/>
                                        <w:right w:val="none" w:sz="0" w:space="0" w:color="auto"/>
                                      </w:divBdr>
                                      <w:divsChild>
                                        <w:div w:id="1441103856">
                                          <w:marLeft w:val="0"/>
                                          <w:marRight w:val="0"/>
                                          <w:marTop w:val="0"/>
                                          <w:marBottom w:val="0"/>
                                          <w:divBdr>
                                            <w:top w:val="none" w:sz="0" w:space="0" w:color="auto"/>
                                            <w:left w:val="none" w:sz="0" w:space="0" w:color="auto"/>
                                            <w:bottom w:val="none" w:sz="0" w:space="0" w:color="auto"/>
                                            <w:right w:val="none" w:sz="0" w:space="0" w:color="auto"/>
                                          </w:divBdr>
                                          <w:divsChild>
                                            <w:div w:id="9631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559614">
              <w:marLeft w:val="0"/>
              <w:marRight w:val="0"/>
              <w:marTop w:val="0"/>
              <w:marBottom w:val="0"/>
              <w:divBdr>
                <w:top w:val="none" w:sz="0" w:space="0" w:color="auto"/>
                <w:left w:val="none" w:sz="0" w:space="0" w:color="auto"/>
                <w:bottom w:val="none" w:sz="0" w:space="0" w:color="auto"/>
                <w:right w:val="none" w:sz="0" w:space="0" w:color="auto"/>
              </w:divBdr>
              <w:divsChild>
                <w:div w:id="1554196240">
                  <w:marLeft w:val="0"/>
                  <w:marRight w:val="0"/>
                  <w:marTop w:val="0"/>
                  <w:marBottom w:val="0"/>
                  <w:divBdr>
                    <w:top w:val="none" w:sz="0" w:space="0" w:color="auto"/>
                    <w:left w:val="none" w:sz="0" w:space="0" w:color="auto"/>
                    <w:bottom w:val="none" w:sz="0" w:space="0" w:color="auto"/>
                    <w:right w:val="none" w:sz="0" w:space="0" w:color="auto"/>
                  </w:divBdr>
                  <w:divsChild>
                    <w:div w:id="201749034">
                      <w:marLeft w:val="-75"/>
                      <w:marRight w:val="-75"/>
                      <w:marTop w:val="0"/>
                      <w:marBottom w:val="0"/>
                      <w:divBdr>
                        <w:top w:val="none" w:sz="0" w:space="0" w:color="auto"/>
                        <w:left w:val="none" w:sz="0" w:space="0" w:color="auto"/>
                        <w:bottom w:val="none" w:sz="0" w:space="0" w:color="auto"/>
                        <w:right w:val="none" w:sz="0" w:space="0" w:color="auto"/>
                      </w:divBdr>
                      <w:divsChild>
                        <w:div w:id="812604622">
                          <w:marLeft w:val="0"/>
                          <w:marRight w:val="0"/>
                          <w:marTop w:val="0"/>
                          <w:marBottom w:val="0"/>
                          <w:divBdr>
                            <w:top w:val="none" w:sz="0" w:space="0" w:color="auto"/>
                            <w:left w:val="none" w:sz="0" w:space="0" w:color="auto"/>
                            <w:bottom w:val="none" w:sz="0" w:space="0" w:color="auto"/>
                            <w:right w:val="none" w:sz="0" w:space="0" w:color="auto"/>
                          </w:divBdr>
                        </w:div>
                        <w:div w:id="1052656582">
                          <w:marLeft w:val="0"/>
                          <w:marRight w:val="0"/>
                          <w:marTop w:val="0"/>
                          <w:marBottom w:val="0"/>
                          <w:divBdr>
                            <w:top w:val="none" w:sz="0" w:space="0" w:color="auto"/>
                            <w:left w:val="none" w:sz="0" w:space="0" w:color="auto"/>
                            <w:bottom w:val="none" w:sz="0" w:space="0" w:color="auto"/>
                            <w:right w:val="none" w:sz="0" w:space="0" w:color="auto"/>
                          </w:divBdr>
                          <w:divsChild>
                            <w:div w:id="1822500802">
                              <w:marLeft w:val="0"/>
                              <w:marRight w:val="0"/>
                              <w:marTop w:val="0"/>
                              <w:marBottom w:val="0"/>
                              <w:divBdr>
                                <w:top w:val="none" w:sz="0" w:space="0" w:color="auto"/>
                                <w:left w:val="none" w:sz="0" w:space="0" w:color="auto"/>
                                <w:bottom w:val="none" w:sz="0" w:space="0" w:color="auto"/>
                                <w:right w:val="none" w:sz="0" w:space="0" w:color="auto"/>
                              </w:divBdr>
                              <w:divsChild>
                                <w:div w:id="1716732275">
                                  <w:marLeft w:val="0"/>
                                  <w:marRight w:val="0"/>
                                  <w:marTop w:val="0"/>
                                  <w:marBottom w:val="0"/>
                                  <w:divBdr>
                                    <w:top w:val="none" w:sz="0" w:space="0" w:color="auto"/>
                                    <w:left w:val="none" w:sz="0" w:space="0" w:color="auto"/>
                                    <w:bottom w:val="none" w:sz="0" w:space="0" w:color="auto"/>
                                    <w:right w:val="none" w:sz="0" w:space="0" w:color="auto"/>
                                  </w:divBdr>
                                  <w:divsChild>
                                    <w:div w:id="1349796137">
                                      <w:marLeft w:val="0"/>
                                      <w:marRight w:val="0"/>
                                      <w:marTop w:val="0"/>
                                      <w:marBottom w:val="0"/>
                                      <w:divBdr>
                                        <w:top w:val="none" w:sz="0" w:space="0" w:color="auto"/>
                                        <w:left w:val="none" w:sz="0" w:space="0" w:color="auto"/>
                                        <w:bottom w:val="none" w:sz="0" w:space="0" w:color="auto"/>
                                        <w:right w:val="none" w:sz="0" w:space="0" w:color="auto"/>
                                      </w:divBdr>
                                      <w:divsChild>
                                        <w:div w:id="1604417269">
                                          <w:marLeft w:val="0"/>
                                          <w:marRight w:val="0"/>
                                          <w:marTop w:val="0"/>
                                          <w:marBottom w:val="0"/>
                                          <w:divBdr>
                                            <w:top w:val="none" w:sz="0" w:space="0" w:color="auto"/>
                                            <w:left w:val="none" w:sz="0" w:space="0" w:color="auto"/>
                                            <w:bottom w:val="none" w:sz="0" w:space="0" w:color="auto"/>
                                            <w:right w:val="none" w:sz="0" w:space="0" w:color="auto"/>
                                          </w:divBdr>
                                          <w:divsChild>
                                            <w:div w:id="15364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34286">
              <w:marLeft w:val="0"/>
              <w:marRight w:val="0"/>
              <w:marTop w:val="0"/>
              <w:marBottom w:val="0"/>
              <w:divBdr>
                <w:top w:val="none" w:sz="0" w:space="0" w:color="auto"/>
                <w:left w:val="none" w:sz="0" w:space="0" w:color="auto"/>
                <w:bottom w:val="none" w:sz="0" w:space="0" w:color="auto"/>
                <w:right w:val="none" w:sz="0" w:space="0" w:color="auto"/>
              </w:divBdr>
              <w:divsChild>
                <w:div w:id="1094206535">
                  <w:marLeft w:val="0"/>
                  <w:marRight w:val="0"/>
                  <w:marTop w:val="0"/>
                  <w:marBottom w:val="0"/>
                  <w:divBdr>
                    <w:top w:val="none" w:sz="0" w:space="0" w:color="auto"/>
                    <w:left w:val="none" w:sz="0" w:space="0" w:color="auto"/>
                    <w:bottom w:val="none" w:sz="0" w:space="0" w:color="auto"/>
                    <w:right w:val="none" w:sz="0" w:space="0" w:color="auto"/>
                  </w:divBdr>
                  <w:divsChild>
                    <w:div w:id="2005274570">
                      <w:marLeft w:val="-75"/>
                      <w:marRight w:val="-75"/>
                      <w:marTop w:val="0"/>
                      <w:marBottom w:val="0"/>
                      <w:divBdr>
                        <w:top w:val="none" w:sz="0" w:space="0" w:color="auto"/>
                        <w:left w:val="none" w:sz="0" w:space="0" w:color="auto"/>
                        <w:bottom w:val="none" w:sz="0" w:space="0" w:color="auto"/>
                        <w:right w:val="none" w:sz="0" w:space="0" w:color="auto"/>
                      </w:divBdr>
                      <w:divsChild>
                        <w:div w:id="1303999265">
                          <w:marLeft w:val="0"/>
                          <w:marRight w:val="0"/>
                          <w:marTop w:val="0"/>
                          <w:marBottom w:val="0"/>
                          <w:divBdr>
                            <w:top w:val="none" w:sz="0" w:space="0" w:color="auto"/>
                            <w:left w:val="none" w:sz="0" w:space="0" w:color="auto"/>
                            <w:bottom w:val="none" w:sz="0" w:space="0" w:color="auto"/>
                            <w:right w:val="none" w:sz="0" w:space="0" w:color="auto"/>
                          </w:divBdr>
                        </w:div>
                        <w:div w:id="120736716">
                          <w:marLeft w:val="0"/>
                          <w:marRight w:val="0"/>
                          <w:marTop w:val="0"/>
                          <w:marBottom w:val="0"/>
                          <w:divBdr>
                            <w:top w:val="none" w:sz="0" w:space="0" w:color="auto"/>
                            <w:left w:val="none" w:sz="0" w:space="0" w:color="auto"/>
                            <w:bottom w:val="none" w:sz="0" w:space="0" w:color="auto"/>
                            <w:right w:val="none" w:sz="0" w:space="0" w:color="auto"/>
                          </w:divBdr>
                          <w:divsChild>
                            <w:div w:id="204492752">
                              <w:marLeft w:val="0"/>
                              <w:marRight w:val="0"/>
                              <w:marTop w:val="0"/>
                              <w:marBottom w:val="0"/>
                              <w:divBdr>
                                <w:top w:val="none" w:sz="0" w:space="0" w:color="auto"/>
                                <w:left w:val="none" w:sz="0" w:space="0" w:color="auto"/>
                                <w:bottom w:val="none" w:sz="0" w:space="0" w:color="auto"/>
                                <w:right w:val="none" w:sz="0" w:space="0" w:color="auto"/>
                              </w:divBdr>
                              <w:divsChild>
                                <w:div w:id="586692542">
                                  <w:marLeft w:val="0"/>
                                  <w:marRight w:val="0"/>
                                  <w:marTop w:val="0"/>
                                  <w:marBottom w:val="0"/>
                                  <w:divBdr>
                                    <w:top w:val="none" w:sz="0" w:space="0" w:color="auto"/>
                                    <w:left w:val="none" w:sz="0" w:space="0" w:color="auto"/>
                                    <w:bottom w:val="none" w:sz="0" w:space="0" w:color="auto"/>
                                    <w:right w:val="none" w:sz="0" w:space="0" w:color="auto"/>
                                  </w:divBdr>
                                  <w:divsChild>
                                    <w:div w:id="383337307">
                                      <w:marLeft w:val="0"/>
                                      <w:marRight w:val="0"/>
                                      <w:marTop w:val="0"/>
                                      <w:marBottom w:val="0"/>
                                      <w:divBdr>
                                        <w:top w:val="none" w:sz="0" w:space="0" w:color="auto"/>
                                        <w:left w:val="none" w:sz="0" w:space="0" w:color="auto"/>
                                        <w:bottom w:val="none" w:sz="0" w:space="0" w:color="auto"/>
                                        <w:right w:val="none" w:sz="0" w:space="0" w:color="auto"/>
                                      </w:divBdr>
                                      <w:divsChild>
                                        <w:div w:id="1890651841">
                                          <w:marLeft w:val="0"/>
                                          <w:marRight w:val="0"/>
                                          <w:marTop w:val="0"/>
                                          <w:marBottom w:val="0"/>
                                          <w:divBdr>
                                            <w:top w:val="none" w:sz="0" w:space="0" w:color="auto"/>
                                            <w:left w:val="none" w:sz="0" w:space="0" w:color="auto"/>
                                            <w:bottom w:val="none" w:sz="0" w:space="0" w:color="auto"/>
                                            <w:right w:val="none" w:sz="0" w:space="0" w:color="auto"/>
                                          </w:divBdr>
                                          <w:divsChild>
                                            <w:div w:id="17908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089807">
      <w:bodyDiv w:val="1"/>
      <w:marLeft w:val="0"/>
      <w:marRight w:val="0"/>
      <w:marTop w:val="0"/>
      <w:marBottom w:val="0"/>
      <w:divBdr>
        <w:top w:val="none" w:sz="0" w:space="0" w:color="auto"/>
        <w:left w:val="none" w:sz="0" w:space="0" w:color="auto"/>
        <w:bottom w:val="none" w:sz="0" w:space="0" w:color="auto"/>
        <w:right w:val="none" w:sz="0" w:space="0" w:color="auto"/>
      </w:divBdr>
      <w:divsChild>
        <w:div w:id="636034706">
          <w:marLeft w:val="0"/>
          <w:marRight w:val="0"/>
          <w:marTop w:val="0"/>
          <w:marBottom w:val="0"/>
          <w:divBdr>
            <w:top w:val="none" w:sz="0" w:space="0" w:color="auto"/>
            <w:left w:val="none" w:sz="0" w:space="0" w:color="auto"/>
            <w:bottom w:val="none" w:sz="0" w:space="0" w:color="auto"/>
            <w:right w:val="none" w:sz="0" w:space="0" w:color="auto"/>
          </w:divBdr>
          <w:divsChild>
            <w:div w:id="2009164798">
              <w:marLeft w:val="0"/>
              <w:marRight w:val="0"/>
              <w:marTop w:val="0"/>
              <w:marBottom w:val="900"/>
              <w:divBdr>
                <w:top w:val="none" w:sz="0" w:space="0" w:color="auto"/>
                <w:left w:val="none" w:sz="0" w:space="0" w:color="auto"/>
                <w:bottom w:val="none" w:sz="0" w:space="0" w:color="auto"/>
                <w:right w:val="none" w:sz="0" w:space="0" w:color="auto"/>
              </w:divBdr>
              <w:divsChild>
                <w:div w:id="19093213">
                  <w:marLeft w:val="0"/>
                  <w:marRight w:val="0"/>
                  <w:marTop w:val="0"/>
                  <w:marBottom w:val="0"/>
                  <w:divBdr>
                    <w:top w:val="none" w:sz="0" w:space="0" w:color="auto"/>
                    <w:left w:val="none" w:sz="0" w:space="0" w:color="auto"/>
                    <w:bottom w:val="none" w:sz="0" w:space="0" w:color="auto"/>
                    <w:right w:val="none" w:sz="0" w:space="0" w:color="auto"/>
                  </w:divBdr>
                  <w:divsChild>
                    <w:div w:id="555624384">
                      <w:marLeft w:val="-225"/>
                      <w:marRight w:val="-225"/>
                      <w:marTop w:val="0"/>
                      <w:marBottom w:val="0"/>
                      <w:divBdr>
                        <w:top w:val="none" w:sz="0" w:space="0" w:color="auto"/>
                        <w:left w:val="none" w:sz="0" w:space="0" w:color="auto"/>
                        <w:bottom w:val="none" w:sz="0" w:space="0" w:color="auto"/>
                        <w:right w:val="none" w:sz="0" w:space="0" w:color="auto"/>
                      </w:divBdr>
                      <w:divsChild>
                        <w:div w:id="795878190">
                          <w:marLeft w:val="0"/>
                          <w:marRight w:val="0"/>
                          <w:marTop w:val="0"/>
                          <w:marBottom w:val="0"/>
                          <w:divBdr>
                            <w:top w:val="none" w:sz="0" w:space="0" w:color="auto"/>
                            <w:left w:val="none" w:sz="0" w:space="0" w:color="auto"/>
                            <w:bottom w:val="none" w:sz="0" w:space="0" w:color="auto"/>
                            <w:right w:val="none" w:sz="0" w:space="0" w:color="auto"/>
                          </w:divBdr>
                          <w:divsChild>
                            <w:div w:id="71700012">
                              <w:marLeft w:val="0"/>
                              <w:marRight w:val="0"/>
                              <w:marTop w:val="900"/>
                              <w:marBottom w:val="0"/>
                              <w:divBdr>
                                <w:top w:val="none" w:sz="0" w:space="0" w:color="auto"/>
                                <w:left w:val="none" w:sz="0" w:space="0" w:color="auto"/>
                                <w:bottom w:val="none" w:sz="0" w:space="0" w:color="auto"/>
                                <w:right w:val="none" w:sz="0" w:space="0" w:color="auto"/>
                              </w:divBdr>
                              <w:divsChild>
                                <w:div w:id="5931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116921">
      <w:bodyDiv w:val="1"/>
      <w:marLeft w:val="0"/>
      <w:marRight w:val="0"/>
      <w:marTop w:val="0"/>
      <w:marBottom w:val="0"/>
      <w:divBdr>
        <w:top w:val="none" w:sz="0" w:space="0" w:color="auto"/>
        <w:left w:val="none" w:sz="0" w:space="0" w:color="auto"/>
        <w:bottom w:val="none" w:sz="0" w:space="0" w:color="auto"/>
        <w:right w:val="none" w:sz="0" w:space="0" w:color="auto"/>
      </w:divBdr>
    </w:div>
    <w:div w:id="1294360524">
      <w:bodyDiv w:val="1"/>
      <w:marLeft w:val="0"/>
      <w:marRight w:val="0"/>
      <w:marTop w:val="0"/>
      <w:marBottom w:val="0"/>
      <w:divBdr>
        <w:top w:val="none" w:sz="0" w:space="0" w:color="auto"/>
        <w:left w:val="none" w:sz="0" w:space="0" w:color="auto"/>
        <w:bottom w:val="none" w:sz="0" w:space="0" w:color="auto"/>
        <w:right w:val="none" w:sz="0" w:space="0" w:color="auto"/>
      </w:divBdr>
    </w:div>
    <w:div w:id="1301424622">
      <w:bodyDiv w:val="1"/>
      <w:marLeft w:val="0"/>
      <w:marRight w:val="0"/>
      <w:marTop w:val="0"/>
      <w:marBottom w:val="0"/>
      <w:divBdr>
        <w:top w:val="none" w:sz="0" w:space="0" w:color="auto"/>
        <w:left w:val="none" w:sz="0" w:space="0" w:color="auto"/>
        <w:bottom w:val="none" w:sz="0" w:space="0" w:color="auto"/>
        <w:right w:val="none" w:sz="0" w:space="0" w:color="auto"/>
      </w:divBdr>
    </w:div>
    <w:div w:id="1400858981">
      <w:bodyDiv w:val="1"/>
      <w:marLeft w:val="0"/>
      <w:marRight w:val="0"/>
      <w:marTop w:val="0"/>
      <w:marBottom w:val="0"/>
      <w:divBdr>
        <w:top w:val="none" w:sz="0" w:space="0" w:color="auto"/>
        <w:left w:val="none" w:sz="0" w:space="0" w:color="auto"/>
        <w:bottom w:val="none" w:sz="0" w:space="0" w:color="auto"/>
        <w:right w:val="none" w:sz="0" w:space="0" w:color="auto"/>
      </w:divBdr>
    </w:div>
    <w:div w:id="1401712267">
      <w:bodyDiv w:val="1"/>
      <w:marLeft w:val="0"/>
      <w:marRight w:val="0"/>
      <w:marTop w:val="0"/>
      <w:marBottom w:val="0"/>
      <w:divBdr>
        <w:top w:val="none" w:sz="0" w:space="0" w:color="auto"/>
        <w:left w:val="none" w:sz="0" w:space="0" w:color="auto"/>
        <w:bottom w:val="none" w:sz="0" w:space="0" w:color="auto"/>
        <w:right w:val="none" w:sz="0" w:space="0" w:color="auto"/>
      </w:divBdr>
    </w:div>
    <w:div w:id="1402026325">
      <w:bodyDiv w:val="1"/>
      <w:marLeft w:val="0"/>
      <w:marRight w:val="0"/>
      <w:marTop w:val="0"/>
      <w:marBottom w:val="0"/>
      <w:divBdr>
        <w:top w:val="none" w:sz="0" w:space="0" w:color="auto"/>
        <w:left w:val="none" w:sz="0" w:space="0" w:color="auto"/>
        <w:bottom w:val="none" w:sz="0" w:space="0" w:color="auto"/>
        <w:right w:val="none" w:sz="0" w:space="0" w:color="auto"/>
      </w:divBdr>
    </w:div>
    <w:div w:id="1421440622">
      <w:bodyDiv w:val="1"/>
      <w:marLeft w:val="0"/>
      <w:marRight w:val="0"/>
      <w:marTop w:val="0"/>
      <w:marBottom w:val="0"/>
      <w:divBdr>
        <w:top w:val="none" w:sz="0" w:space="0" w:color="auto"/>
        <w:left w:val="none" w:sz="0" w:space="0" w:color="auto"/>
        <w:bottom w:val="none" w:sz="0" w:space="0" w:color="auto"/>
        <w:right w:val="none" w:sz="0" w:space="0" w:color="auto"/>
      </w:divBdr>
    </w:div>
    <w:div w:id="1475638324">
      <w:bodyDiv w:val="1"/>
      <w:marLeft w:val="0"/>
      <w:marRight w:val="0"/>
      <w:marTop w:val="0"/>
      <w:marBottom w:val="0"/>
      <w:divBdr>
        <w:top w:val="none" w:sz="0" w:space="0" w:color="auto"/>
        <w:left w:val="none" w:sz="0" w:space="0" w:color="auto"/>
        <w:bottom w:val="none" w:sz="0" w:space="0" w:color="auto"/>
        <w:right w:val="none" w:sz="0" w:space="0" w:color="auto"/>
      </w:divBdr>
    </w:div>
    <w:div w:id="1587377430">
      <w:bodyDiv w:val="1"/>
      <w:marLeft w:val="0"/>
      <w:marRight w:val="0"/>
      <w:marTop w:val="0"/>
      <w:marBottom w:val="0"/>
      <w:divBdr>
        <w:top w:val="none" w:sz="0" w:space="0" w:color="auto"/>
        <w:left w:val="none" w:sz="0" w:space="0" w:color="auto"/>
        <w:bottom w:val="none" w:sz="0" w:space="0" w:color="auto"/>
        <w:right w:val="none" w:sz="0" w:space="0" w:color="auto"/>
      </w:divBdr>
    </w:div>
    <w:div w:id="1599944108">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698892913">
      <w:bodyDiv w:val="1"/>
      <w:marLeft w:val="0"/>
      <w:marRight w:val="0"/>
      <w:marTop w:val="0"/>
      <w:marBottom w:val="0"/>
      <w:divBdr>
        <w:top w:val="none" w:sz="0" w:space="0" w:color="auto"/>
        <w:left w:val="none" w:sz="0" w:space="0" w:color="auto"/>
        <w:bottom w:val="none" w:sz="0" w:space="0" w:color="auto"/>
        <w:right w:val="none" w:sz="0" w:space="0" w:color="auto"/>
      </w:divBdr>
    </w:div>
    <w:div w:id="1764034548">
      <w:bodyDiv w:val="1"/>
      <w:marLeft w:val="0"/>
      <w:marRight w:val="0"/>
      <w:marTop w:val="0"/>
      <w:marBottom w:val="0"/>
      <w:divBdr>
        <w:top w:val="none" w:sz="0" w:space="0" w:color="auto"/>
        <w:left w:val="none" w:sz="0" w:space="0" w:color="auto"/>
        <w:bottom w:val="none" w:sz="0" w:space="0" w:color="auto"/>
        <w:right w:val="none" w:sz="0" w:space="0" w:color="auto"/>
      </w:divBdr>
    </w:div>
    <w:div w:id="1784307243">
      <w:bodyDiv w:val="1"/>
      <w:marLeft w:val="0"/>
      <w:marRight w:val="0"/>
      <w:marTop w:val="0"/>
      <w:marBottom w:val="0"/>
      <w:divBdr>
        <w:top w:val="none" w:sz="0" w:space="0" w:color="auto"/>
        <w:left w:val="none" w:sz="0" w:space="0" w:color="auto"/>
        <w:bottom w:val="none" w:sz="0" w:space="0" w:color="auto"/>
        <w:right w:val="none" w:sz="0" w:space="0" w:color="auto"/>
      </w:divBdr>
    </w:div>
    <w:div w:id="1816331902">
      <w:bodyDiv w:val="1"/>
      <w:marLeft w:val="0"/>
      <w:marRight w:val="0"/>
      <w:marTop w:val="0"/>
      <w:marBottom w:val="0"/>
      <w:divBdr>
        <w:top w:val="none" w:sz="0" w:space="0" w:color="auto"/>
        <w:left w:val="none" w:sz="0" w:space="0" w:color="auto"/>
        <w:bottom w:val="none" w:sz="0" w:space="0" w:color="auto"/>
        <w:right w:val="none" w:sz="0" w:space="0" w:color="auto"/>
      </w:divBdr>
    </w:div>
    <w:div w:id="1961179621">
      <w:bodyDiv w:val="1"/>
      <w:marLeft w:val="0"/>
      <w:marRight w:val="0"/>
      <w:marTop w:val="0"/>
      <w:marBottom w:val="0"/>
      <w:divBdr>
        <w:top w:val="none" w:sz="0" w:space="0" w:color="auto"/>
        <w:left w:val="none" w:sz="0" w:space="0" w:color="auto"/>
        <w:bottom w:val="none" w:sz="0" w:space="0" w:color="auto"/>
        <w:right w:val="none" w:sz="0" w:space="0" w:color="auto"/>
      </w:divBdr>
    </w:div>
    <w:div w:id="1998148188">
      <w:bodyDiv w:val="1"/>
      <w:marLeft w:val="0"/>
      <w:marRight w:val="0"/>
      <w:marTop w:val="0"/>
      <w:marBottom w:val="0"/>
      <w:divBdr>
        <w:top w:val="none" w:sz="0" w:space="0" w:color="auto"/>
        <w:left w:val="none" w:sz="0" w:space="0" w:color="auto"/>
        <w:bottom w:val="none" w:sz="0" w:space="0" w:color="auto"/>
        <w:right w:val="none" w:sz="0" w:space="0" w:color="auto"/>
      </w:divBdr>
    </w:div>
    <w:div w:id="2027708517">
      <w:bodyDiv w:val="1"/>
      <w:marLeft w:val="0"/>
      <w:marRight w:val="0"/>
      <w:marTop w:val="0"/>
      <w:marBottom w:val="0"/>
      <w:divBdr>
        <w:top w:val="none" w:sz="0" w:space="0" w:color="auto"/>
        <w:left w:val="none" w:sz="0" w:space="0" w:color="auto"/>
        <w:bottom w:val="none" w:sz="0" w:space="0" w:color="auto"/>
        <w:right w:val="none" w:sz="0" w:space="0" w:color="auto"/>
      </w:divBdr>
    </w:div>
    <w:div w:id="2042128373">
      <w:bodyDiv w:val="1"/>
      <w:marLeft w:val="0"/>
      <w:marRight w:val="0"/>
      <w:marTop w:val="0"/>
      <w:marBottom w:val="0"/>
      <w:divBdr>
        <w:top w:val="none" w:sz="0" w:space="0" w:color="auto"/>
        <w:left w:val="none" w:sz="0" w:space="0" w:color="auto"/>
        <w:bottom w:val="none" w:sz="0" w:space="0" w:color="auto"/>
        <w:right w:val="none" w:sz="0" w:space="0" w:color="auto"/>
      </w:divBdr>
    </w:div>
    <w:div w:id="21136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https://www.foodstandards.gov.au/science/monitoringnutrients/afcd/Pages/foods-in-release-1.aspx" TargetMode="External"/><Relationship Id="rId39" Type="http://schemas.openxmlformats.org/officeDocument/2006/relationships/hyperlink" Target="https://www.researchgate.net/profile/Nieves-Corzo" TargetMode="External"/><Relationship Id="rId21" Type="http://schemas.openxmlformats.org/officeDocument/2006/relationships/footer" Target="footer2.xml"/><Relationship Id="rId34" Type="http://schemas.openxmlformats.org/officeDocument/2006/relationships/hyperlink" Target="http://www.fao.org/3/y4705e/y4705e.pdf" TargetMode="External"/><Relationship Id="rId42" Type="http://schemas.openxmlformats.org/officeDocument/2006/relationships/hyperlink" Target="https://prod-media.megazyme.com/media/pdf/86/b3/f2/df-brochure-full-brochure.pdf" TargetMode="External"/><Relationship Id="rId47" Type="http://schemas.openxmlformats.org/officeDocument/2006/relationships/hyperlink" Target="https://www.sciencedirect.com/science/article/abs/pii/S0889157512001081" TargetMode="External"/><Relationship Id="rId50" Type="http://schemas.openxmlformats.org/officeDocument/2006/relationships/hyperlink" Target="https://onlinelibrary.wiley.com/action/doSearch?ContribAuthorStored=Torres%2C+Duarte+PM"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webSettings" Target="webSettings.xml"/><Relationship Id="rId29" Type="http://schemas.openxmlformats.org/officeDocument/2006/relationships/hyperlink" Target="http://www.eoma.aoac.org/methods/info.asp?ID=51726" TargetMode="External"/><Relationship Id="rId11" Type="http://schemas.openxmlformats.org/officeDocument/2006/relationships/customXml" Target="../customXml/item11.xml"/><Relationship Id="rId24" Type="http://schemas.openxmlformats.org/officeDocument/2006/relationships/image" Target="media/image2.jpeg"/><Relationship Id="rId32" Type="http://schemas.openxmlformats.org/officeDocument/2006/relationships/hyperlink" Target="http://www.fao.org/fao-who-codexalimentarius/sh-proxy/es/?lnk=1&amp;url=https%253A%252F%252Fworkspace.fao.org%252Fsites%252Fcodex%252FStandards%252FCXG%2B2-1985%252FCXG_002e.pdf" TargetMode="External"/><Relationship Id="rId37" Type="http://schemas.openxmlformats.org/officeDocument/2006/relationships/hyperlink" Target="https://www.researchgate.net/profile/Cristina_Martinez-Villaluenga" TargetMode="External"/><Relationship Id="rId40" Type="http://schemas.openxmlformats.org/officeDocument/2006/relationships/hyperlink" Target="https://www.researchgate.net/profile/Agustin-Olano" TargetMode="External"/><Relationship Id="rId45" Type="http://schemas.openxmlformats.org/officeDocument/2006/relationships/hyperlink" Target="https://www.sciencedirect.com/science/article/abs/pii/S0889157512001081"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3.xml"/><Relationship Id="rId28" Type="http://schemas.openxmlformats.org/officeDocument/2006/relationships/hyperlink" Target="https://members.aoac.org/AOAC_Docs/StandardsDevelopment/Collaborative_Study_Validation_Guidelines.pdf" TargetMode="External"/><Relationship Id="rId36" Type="http://schemas.openxmlformats.org/officeDocument/2006/relationships/hyperlink" Target="http://www.indiaenvironmentportal.org.in/files/file/IFCT%202017%20Book.pdf" TargetMode="External"/><Relationship Id="rId49" Type="http://schemas.openxmlformats.org/officeDocument/2006/relationships/hyperlink" Target="https://www.sciencedirect.com/science/journal/08891575" TargetMode="External"/><Relationship Id="rId10" Type="http://schemas.openxmlformats.org/officeDocument/2006/relationships/customXml" Target="../customXml/item10.xml"/><Relationship Id="rId19" Type="http://schemas.openxmlformats.org/officeDocument/2006/relationships/image" Target="media/image1.png"/><Relationship Id="rId31" Type="http://schemas.openxmlformats.org/officeDocument/2006/relationships/hyperlink" Target="http://www.fao.org/fao-who-codexalimentarius/sh-proxy/en/?lnk=1&amp;url=https%253A%252F%252Fworkspace.fao.org%252Fsites%252Fcodex%252FMeetings%252FCX-715-41%252FFinal%252520Report%252FREP21_MASe.pdf" TargetMode="External"/><Relationship Id="rId44" Type="http://schemas.openxmlformats.org/officeDocument/2006/relationships/hyperlink" Target="https://www.sciencedirect.com/science/article/abs/pii/S0889157512001081" TargetMode="External"/><Relationship Id="rId52" Type="http://schemas.openxmlformats.org/officeDocument/2006/relationships/hyperlink" Target="https://onlinelibrary.wiley.com/toc/15414337/2010/9/5"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http://lactose.ru/present/1Tage_Affertsholt&#8208;Allen.pdf" TargetMode="External"/><Relationship Id="rId30" Type="http://schemas.openxmlformats.org/officeDocument/2006/relationships/hyperlink" Target="http://dx.doi.org/10.1155/2014/768406" TargetMode="External"/><Relationship Id="rId35" Type="http://schemas.openxmlformats.org/officeDocument/2006/relationships/hyperlink" Target="http://dx.doi.org/10.2787/8931" TargetMode="External"/><Relationship Id="rId43" Type="http://schemas.openxmlformats.org/officeDocument/2006/relationships/hyperlink" Target="https://www.researchandmarkets.com/reports/4031964/galacto-oligosaccharides-gos-market-size-share?utm_source=BW&amp;utm_medium=PressRelease&amp;utm_code=hlqp8m&amp;utm_campaign=1267835+-+Global+Galacto-oligosaccharides+(GOS)+Market+to+Reach+%241.58+Billion+by+2025&amp;utm_exec=joca220prd" TargetMode="External"/><Relationship Id="rId48" Type="http://schemas.openxmlformats.org/officeDocument/2006/relationships/hyperlink" Target="https://www.sciencedirect.com/science/article/abs/pii/S0889157512001081" TargetMode="External"/><Relationship Id="rId51" Type="http://schemas.openxmlformats.org/officeDocument/2006/relationships/hyperlink" Target="https://onlinelibrary.wiley.com/action/doSearch?ContribAuthorStored=Teixeira%2C+Jos%C3%A9+A" TargetMode="External"/><Relationship Id="rId46" Type="http://schemas.openxmlformats.org/officeDocument/2006/relationships/hyperlink" Target="https://www.sciencedirect.com/science/article/abs/pii/S0889157512001081" TargetMode="External"/><Relationship Id="rId17" Type="http://schemas.openxmlformats.org/officeDocument/2006/relationships/footnotes" Target="footnotes.xml"/><Relationship Id="rId25" Type="http://schemas.openxmlformats.org/officeDocument/2006/relationships/image" Target="media/image3.png"/><Relationship Id="rId33" Type="http://schemas.openxmlformats.org/officeDocument/2006/relationships/hyperlink" Target="https://www.foodstandards.gov.au/science/monitoringnutrients/afcd/Pages/foods-in-release-1.aspx" TargetMode="External"/><Relationship Id="rId38" Type="http://schemas.openxmlformats.org/officeDocument/2006/relationships/hyperlink" Target="https://www.researchgate.net/profile/Alejandra-Cardelle" TargetMode="External"/><Relationship Id="rId20" Type="http://schemas.openxmlformats.org/officeDocument/2006/relationships/footer" Target="footer1.xml"/><Relationship Id="rId41" Type="http://schemas.openxmlformats.org/officeDocument/2006/relationships/hyperlink" Target="https://www.researchgate.net/journal/Journal-of-Food-Composition-and-Analysis-1096-0481" TargetMode="External"/><Relationship Id="rId5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rod-media.megazyme.com/media/pdf/86/b3/f2/df-brochure-full-brochure.pdf" TargetMode="External"/><Relationship Id="rId2" Type="http://schemas.openxmlformats.org/officeDocument/2006/relationships/hyperlink" Target="https://www.megazyme.com/focus-areas/dietary-fiber-portal/megazyme-and-dietary-fiber" TargetMode="External"/><Relationship Id="rId1" Type="http://schemas.openxmlformats.org/officeDocument/2006/relationships/hyperlink" Target="http://www.fao.org/fao-who-codexalimentarius/sh-proxy/en/?lnk=1&amp;url=https%253A%252F%252Fworkspace.fao.org%252Fsites%252Fcodex%252FMeetings%252FCX-715-41%252FFinal%252520Report%252FREP21_M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Attachement xmlns="5759555f-5bed-45a4-a4c2-4e28e2623455" xsi:nil="true"/>
    <Links xmlns="5759555f-5bed-45a4-a4c2-4e28e2623455" xsi:nil="true"/>
    <Abstract xmlns="5759555f-5bed-45a4-a4c2-4e28e2623455" xsi:nil="true"/>
    <_dlc_DocId xmlns="5759555f-5bed-45a4-a4c2-4e28e2623455">WYJEUTFRV6AA-1290953660-383</_dlc_DocId>
    <Hyperlink xmlns="5759555f-5bed-45a4-a4c2-4e28e2623455">
      <Url xsi:nil="true"/>
      <Description xsi:nil="true"/>
    </Hyperlink>
    <Agenda xmlns="5759555f-5bed-45a4-a4c2-4e28e2623455" xsi:nil="true"/>
    <_dlc_DocIdPersistId xmlns="5759555f-5bed-45a4-a4c2-4e28e2623455" xsi:nil="true"/>
    <_dlc_DocIdUrl xmlns="5759555f-5bed-45a4-a4c2-4e28e2623455">
      <Url>http://fsintranet/IWG/Board/_layouts/15/DocIdRedir.aspx?ID=WYJEUTFRV6AA-1290953660-383</Url>
      <Description>WYJEUTFRV6AA-1290953660-383</Description>
    </_dlc_DocIdUrl>
  </documentManagement>
</p:properties>
</file>

<file path=customXml/item1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Attachement xmlns="5759555f-5bed-45a4-a4c2-4e28e2623455" xsi:nil="true"/>
    <Links xmlns="5759555f-5bed-45a4-a4c2-4e28e2623455" xsi:nil="true"/>
    <Abstract xmlns="5759555f-5bed-45a4-a4c2-4e28e2623455" xsi:nil="true"/>
    <_dlc_DocId xmlns="5759555f-5bed-45a4-a4c2-4e28e2623455">WYJEUTFRV6AA-1290953660-383</_dlc_DocId>
    <Hyperlink xmlns="5759555f-5bed-45a4-a4c2-4e28e2623455">
      <Url xsi:nil="true"/>
      <Description xsi:nil="true"/>
    </Hyperlink>
    <Agenda xmlns="5759555f-5bed-45a4-a4c2-4e28e2623455" xsi:nil="true"/>
    <_dlc_DocIdPersistId xmlns="5759555f-5bed-45a4-a4c2-4e28e2623455" xsi:nil="true"/>
    <_dlc_DocIdUrl xmlns="5759555f-5bed-45a4-a4c2-4e28e2623455">
      <Url>http://fsintranet/IWG/Board/_layouts/15/DocIdRedir.aspx?ID=WYJEUTFRV6AA-1290953660-383</Url>
      <Description>WYJEUTFRV6AA-1290953660-383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FE859-35E2-4B7F-9326-3BB7487CEFF8}">
  <ds:schemaRefs>
    <ds:schemaRef ds:uri="http://schemas.microsoft.com/sharepoint/events"/>
  </ds:schemaRefs>
</ds:datastoreItem>
</file>

<file path=customXml/itemProps10.xml><?xml version="1.0" encoding="utf-8"?>
<ds:datastoreItem xmlns:ds="http://schemas.openxmlformats.org/officeDocument/2006/customXml" ds:itemID="{6550D075-8943-483D-8833-A4DF3E959F39}"/>
</file>

<file path=customXml/itemProps11.xml><?xml version="1.0" encoding="utf-8"?>
<ds:datastoreItem xmlns:ds="http://schemas.openxmlformats.org/officeDocument/2006/customXml" ds:itemID="{C1B4A50E-17B8-4F95-AC58-C1B84BE10936}"/>
</file>

<file path=customXml/itemProps12.xml><?xml version="1.0" encoding="utf-8"?>
<ds:datastoreItem xmlns:ds="http://schemas.openxmlformats.org/officeDocument/2006/customXml" ds:itemID="{8485572E-44DB-4B28-8F64-542D636CEC69}">
  <ds:schemaRefs>
    <ds:schemaRef ds:uri="http://schemas.openxmlformats.org/officeDocument/2006/bibliography"/>
  </ds:schemaRefs>
</ds:datastoreItem>
</file>

<file path=customXml/itemProps2.xml><?xml version="1.0" encoding="utf-8"?>
<ds:datastoreItem xmlns:ds="http://schemas.openxmlformats.org/officeDocument/2006/customXml" ds:itemID="{55387CCD-0434-44A8-928C-048C36914A19}"/>
</file>

<file path=customXml/itemProps3.xml><?xml version="1.0" encoding="utf-8"?>
<ds:datastoreItem xmlns:ds="http://schemas.openxmlformats.org/officeDocument/2006/customXml" ds:itemID="{6550D075-8943-483D-8833-A4DF3E959F39}">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4.xml><?xml version="1.0" encoding="utf-8"?>
<ds:datastoreItem xmlns:ds="http://schemas.openxmlformats.org/officeDocument/2006/customXml" ds:itemID="{8485572E-44DB-4B28-8F64-542D636CEC69}"/>
</file>

<file path=customXml/itemProps5.xml><?xml version="1.0" encoding="utf-8"?>
<ds:datastoreItem xmlns:ds="http://schemas.openxmlformats.org/officeDocument/2006/customXml" ds:itemID="{12DA4F8A-FAFD-4A91-9FD9-363EE904573C}"/>
</file>

<file path=customXml/itemProps6.xml><?xml version="1.0" encoding="utf-8"?>
<ds:datastoreItem xmlns:ds="http://schemas.openxmlformats.org/officeDocument/2006/customXml" ds:itemID="{836275E6-34AC-4DFB-A80D-F1D9E364838A}">
  <ds:schemaRefs>
    <ds:schemaRef ds:uri="http://schemas.microsoft.com/sharepoint/events"/>
  </ds:schemaRefs>
</ds:datastoreItem>
</file>

<file path=customXml/itemProps7.xml><?xml version="1.0" encoding="utf-8"?>
<ds:datastoreItem xmlns:ds="http://schemas.openxmlformats.org/officeDocument/2006/customXml" ds:itemID="{7FAB721E-97C6-4C15-9004-1A60195E8CFC}"/>
</file>

<file path=customXml/itemProps8.xml><?xml version="1.0" encoding="utf-8"?>
<ds:datastoreItem xmlns:ds="http://schemas.openxmlformats.org/officeDocument/2006/customXml" ds:itemID="{12DA4F8A-FAFD-4A91-9FD9-363EE904573C}">
  <ds:schemaRefs>
    <ds:schemaRef ds:uri="http://schemas.microsoft.com/sharepoint/v3/contenttype/forms"/>
  </ds:schemaRefs>
</ds:datastoreItem>
</file>

<file path=customXml/itemProps9.xml><?xml version="1.0" encoding="utf-8"?>
<ds:datastoreItem xmlns:ds="http://schemas.openxmlformats.org/officeDocument/2006/customXml" ds:itemID="{DA0E4447-B683-4393-84CD-7D57532644F9}"/>
</file>

<file path=docProps/app.xml><?xml version="1.0" encoding="utf-8"?>
<Properties xmlns="http://schemas.openxmlformats.org/officeDocument/2006/extended-properties" xmlns:vt="http://schemas.openxmlformats.org/officeDocument/2006/docPropsVTypes">
  <Template>Normal</Template>
  <TotalTime>4770</TotalTime>
  <Pages>21</Pages>
  <Words>8130</Words>
  <Characters>46346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54368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ryrieH</dc:creator>
  <cp:keywords/>
  <cp:lastModifiedBy>Tailee Vecchi</cp:lastModifiedBy>
  <cp:revision>273</cp:revision>
  <cp:lastPrinted>2021-02-16T04:44:00Z</cp:lastPrinted>
  <dcterms:created xsi:type="dcterms:W3CDTF">2021-02-24T07:08:00Z</dcterms:created>
  <dcterms:modified xsi:type="dcterms:W3CDTF">2021-11-05T00:37:00Z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LlgSMo3yJ+fkgNEgbtQQbG6KKfc49ivc</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35;#Evaluation|43bd8487-b9f6-4055-946c-a118d364275d</vt:lpwstr>
  </property>
  <property fmtid="{D5CDD505-2E9C-101B-9397-08002B2CF9AE}" pid="6" name="_dlc_DocIdItemGuid">
    <vt:lpwstr>9b4a6789-d9a9-4ae0-85c4-2e02fce3a272</vt:lpwstr>
  </property>
  <property fmtid="{D5CDD505-2E9C-101B-9397-08002B2CF9AE}" pid="7" name="docIndexRef">
    <vt:lpwstr>6fa9ff93-5054-49b4-8c9f-d30fca4617cc</vt:lpwstr>
  </property>
  <property fmtid="{D5CDD505-2E9C-101B-9397-08002B2CF9AE}" pid="8" name="TitusGUID">
    <vt:lpwstr>c6f425cd-4456-45d0-a8f4-e838bb0998ca</vt:lpwstr>
  </property>
  <property fmtid="{D5CDD505-2E9C-101B-9397-08002B2CF9AE}" pid="9" name="RecordPoint_WorkflowType">
    <vt:lpwstr>ActiveSubmitStub</vt:lpwstr>
  </property>
  <property fmtid="{D5CDD505-2E9C-101B-9397-08002B2CF9AE}" pid="10" name="RecordPoint_ActiveItemWebId">
    <vt:lpwstr>{0a24ff59-26de-499e-af6c-870128dbbd86}</vt:lpwstr>
  </property>
  <property fmtid="{D5CDD505-2E9C-101B-9397-08002B2CF9AE}" pid="11" name="RecordPoint_ActiveItemSiteId">
    <vt:lpwstr>{cec154f9-42c6-4481-9906-45443d426660}</vt:lpwstr>
  </property>
  <property fmtid="{D5CDD505-2E9C-101B-9397-08002B2CF9AE}" pid="12" name="RecordPoint_ActiveItemListId">
    <vt:lpwstr>{3a9826a6-ef3d-4704-849b-07726235ecc0}</vt:lpwstr>
  </property>
  <property fmtid="{D5CDD505-2E9C-101B-9397-08002B2CF9AE}" pid="13" name="RecordPoint_ActiveItemUniqueId">
    <vt:lpwstr>{9b4a6789-d9a9-4ae0-85c4-2e02fce3a272}</vt:lpwstr>
  </property>
  <property fmtid="{D5CDD505-2E9C-101B-9397-08002B2CF9AE}" pid="14" name="RecordPoint_RecordNumberSubmitted">
    <vt:lpwstr>R0000190196</vt:lpwstr>
  </property>
  <property fmtid="{D5CDD505-2E9C-101B-9397-08002B2CF9AE}" pid="15" name="RecordPoint_SubmissionCompleted">
    <vt:lpwstr>2021-10-11T08:50:29.4701164+11:00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